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98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854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54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55"/>
        <w:ind w:firstLine="0"/>
        <w:rPr>
          <w:sz w:val="24"/>
          <w:szCs w:val="24"/>
        </w:rPr>
      </w:pPr>
      <w:bookmarkStart w:id="0" w:name="_Toc295979863"/>
      <w:r>
        <w:rPr>
          <w:sz w:val="24"/>
          <w:szCs w:val="24"/>
        </w:rPr>
        <w:t xml:space="preserve">К О М И С С И Я</w:t>
        <w:br w:type="textWrapping" w:clear="all"/>
        <w:t xml:space="preserve">ПО ВЗАИМОДЕЙСТВИЮ С ПРАВООХРАНИТЕЛЬНЫМИ ОРГАНАМИ</w:t>
      </w:r>
      <w:bookmarkEnd w:id="0"/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55"/>
        <w:ind w:firstLine="0"/>
      </w:pPr>
      <w:r>
        <w:rPr>
          <w:sz w:val="24"/>
          <w:szCs w:val="24"/>
        </w:rPr>
        <w:t xml:space="preserve"> И ПРОТИВОДЕЙСТВИЮ КОРРУПЦИИ</w:t>
      </w:r>
      <w:r>
        <w:t xml:space="preserve"> </w:t>
      </w:r>
    </w:p>
    <w:p>
      <w:pPr>
        <w:pStyle w:val="854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9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5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296-53-92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59"/>
              <w:ind w:firstLine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</w:t>
            </w:r>
            <w:r>
              <w:rPr>
                <w:sz w:val="24"/>
                <w:szCs w:val="24"/>
                <w:lang w:val="en-US"/>
              </w:rPr>
              <w:t xml:space="preserve">-</w:t>
            </w:r>
            <w:r>
              <w:rPr>
                <w:sz w:val="24"/>
                <w:szCs w:val="24"/>
                <w:lang w:val="en-US"/>
              </w:rPr>
              <w:t xml:space="preserve">mail</w:t>
            </w:r>
            <w:r>
              <w:rPr>
                <w:sz w:val="24"/>
                <w:szCs w:val="24"/>
                <w:lang w:val="en-US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</w:instrText>
            </w:r>
            <w:r>
              <w:rPr>
                <w:sz w:val="24"/>
                <w:szCs w:val="24"/>
                <w:lang w:val="en-US"/>
              </w:rPr>
              <w:instrText xml:space="preserve">HYPERLINK</w:instrText>
            </w:r>
            <w:r>
              <w:rPr>
                <w:sz w:val="24"/>
                <w:szCs w:val="24"/>
                <w:lang w:val="en-US"/>
              </w:rPr>
              <w:instrText xml:space="preserve"> "</w:instrText>
            </w:r>
            <w:r>
              <w:rPr>
                <w:sz w:val="24"/>
                <w:szCs w:val="24"/>
                <w:lang w:val="en-US"/>
              </w:rPr>
              <w:instrText xml:space="preserve">mailto</w:instrText>
            </w:r>
            <w:r>
              <w:rPr>
                <w:sz w:val="24"/>
                <w:szCs w:val="24"/>
                <w:lang w:val="en-US"/>
              </w:rPr>
              <w:instrText xml:space="preserve">:</w:instrText>
            </w:r>
            <w:r>
              <w:rPr>
                <w:sz w:val="24"/>
                <w:szCs w:val="24"/>
                <w:lang w:val="en-US"/>
              </w:rPr>
              <w:instrText xml:space="preserve">a</w:instrText>
            </w:r>
            <w:r>
              <w:rPr>
                <w:sz w:val="24"/>
                <w:szCs w:val="24"/>
                <w:lang w:val="en-US"/>
              </w:rPr>
              <w:instrText xml:space="preserve">-</w:instrText>
            </w:r>
            <w:r>
              <w:rPr>
                <w:sz w:val="24"/>
                <w:szCs w:val="24"/>
                <w:lang w:val="en-US"/>
              </w:rPr>
              <w:instrText xml:space="preserve">corupt</w:instrText>
            </w:r>
            <w:r>
              <w:rPr>
                <w:sz w:val="24"/>
                <w:szCs w:val="24"/>
                <w:lang w:val="en-US"/>
              </w:rPr>
              <w:instrText xml:space="preserve">@</w:instrText>
            </w:r>
            <w:r>
              <w:rPr>
                <w:sz w:val="24"/>
                <w:szCs w:val="24"/>
                <w:lang w:val="en-US"/>
              </w:rPr>
              <w:instrText xml:space="preserve">zsnso</w:instrText>
            </w:r>
            <w:r>
              <w:rPr>
                <w:sz w:val="24"/>
                <w:szCs w:val="24"/>
                <w:lang w:val="en-US"/>
              </w:rPr>
              <w:instrText xml:space="preserve">.</w:instrText>
            </w:r>
            <w:r>
              <w:rPr>
                <w:sz w:val="24"/>
                <w:szCs w:val="24"/>
                <w:lang w:val="en-US"/>
              </w:rPr>
              <w:instrText xml:space="preserve">ru</w:instrText>
            </w:r>
            <w:r>
              <w:rPr>
                <w:sz w:val="24"/>
                <w:szCs w:val="24"/>
                <w:lang w:val="en-US"/>
              </w:rPr>
              <w:instrText xml:space="preserve">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60"/>
                <w:sz w:val="24"/>
                <w:szCs w:val="24"/>
                <w:lang w:val="en-US"/>
              </w:rPr>
              <w:t xml:space="preserve">a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-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corupt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@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zsnso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.</w:t>
            </w:r>
            <w:r>
              <w:rPr>
                <w:rStyle w:val="860"/>
                <w:sz w:val="24"/>
                <w:szCs w:val="24"/>
                <w:lang w:val="en-US"/>
              </w:rPr>
              <w:t xml:space="preserve">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  <w:lang w:val="en-US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  <w:lang w:val="en-US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59"/>
        <w:rPr>
          <w:lang w:val="en-US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lang w:val="en-US"/>
        </w:rPr>
      </w:r>
      <w:r>
        <w:rPr>
          <w:lang w:val="en-US"/>
        </w:rPr>
      </w:r>
    </w:p>
    <w:tbl>
      <w:tblPr>
        <w:tblW w:w="10479" w:type="dxa"/>
        <w:tblInd w:w="15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541"/>
        <w:gridCol w:w="560"/>
        <w:gridCol w:w="2116"/>
        <w:gridCol w:w="583"/>
        <w:gridCol w:w="4970"/>
      </w:tblGrid>
      <w:tr>
        <w:trPr>
          <w:cantSplit/>
          <w:trHeight w:val="262"/>
        </w:trPr>
        <w:tblPrEx/>
        <w:tc>
          <w:tcPr>
            <w:tcW w:w="2250" w:type="dxa"/>
            <w:gridSpan w:val="2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560" w:type="dxa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Merge w:val="restart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70" w:type="dxa"/>
            <w:vMerge w:val="restart"/>
            <w:noWrap w:val="false"/>
            <w:textDirection w:val="lrTb"/>
            <w:vAlign w:val="bottom"/>
          </w:tcPr>
          <w:p/>
        </w:tc>
      </w:tr>
      <w:tr>
        <w:trPr>
          <w:cantSplit/>
          <w:trHeight w:val="70"/>
        </w:trPr>
        <w:tblPrEx/>
        <w:tc>
          <w:tcPr>
            <w:tcW w:w="4926" w:type="dxa"/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83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</w:pPr>
          </w:p>
        </w:tc>
        <w:tc>
          <w:tcPr>
            <w:tcW w:w="4970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</w:pPr>
          </w:p>
        </w:tc>
      </w:tr>
      <w:tr>
        <w:trPr>
          <w:cantSplit/>
          <w:trHeight w:val="281"/>
        </w:trPr>
        <w:tblPrEx/>
        <w:tc>
          <w:tcPr>
            <w:tcW w:w="709" w:type="dxa"/>
            <w:noWrap w:val="false"/>
            <w:textDirection w:val="lrTb"/>
            <w:vAlign w:val="bottom"/>
          </w:tcPr>
          <w:p>
            <w:pPr>
              <w:pStyle w:val="854"/>
              <w:ind w:lef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41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ind w:left="-108" w:firstLine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60" w:type="dxa"/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16" w:type="dxa"/>
            <w:tcBorders>
              <w:bottom w:val="single" w:color="000000" w:sz="4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83" w:type="dxa"/>
            <w:vMerge w:val="continue"/>
            <w:noWrap w:val="false"/>
            <w:textDirection w:val="lrTb"/>
            <w:vAlign w:val="bottom"/>
          </w:tcPr>
          <w:p>
            <w:pPr>
              <w:pStyle w:val="854"/>
            </w:pPr>
          </w:p>
        </w:tc>
        <w:tc>
          <w:tcPr>
            <w:tcW w:w="4970" w:type="dxa"/>
            <w:vMerge w:val="continue"/>
            <w:noWrap w:val="false"/>
            <w:textDirection w:val="lrTb"/>
            <w:vAlign w:val="bottom"/>
          </w:tcPr>
          <w:p>
            <w:pPr>
              <w:pStyle w:val="854"/>
            </w:pPr>
          </w:p>
        </w:tc>
      </w:tr>
      <w:tr>
        <w:trPr>
          <w:cantSplit/>
          <w:trHeight w:val="80"/>
        </w:trPr>
        <w:tblPrEx/>
        <w:tc>
          <w:tcPr>
            <w:tcW w:w="4926" w:type="dxa"/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83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970" w:type="dxa"/>
            <w:vMerge w:val="continue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bottom"/>
          </w:tcPr>
          <w:p>
            <w:pPr>
              <w:pStyle w:val="85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pPr>
        <w:pStyle w:val="859"/>
        <w:jc w:val="right"/>
      </w:pPr>
      <w:r>
        <w:t xml:space="preserve">17 февраля 2026 года, зал 11 этажа</w:t>
      </w:r>
    </w:p>
    <w:p>
      <w:pPr>
        <w:jc w:val="center"/>
      </w:pPr>
      <w:r>
        <w:rPr>
          <w:b/>
        </w:rPr>
        <w:t xml:space="preserve">ПРОТОКОЛ № 3</w:t>
      </w:r>
    </w:p>
    <w:p>
      <w:pPr>
        <w:jc w:val="center"/>
      </w:pPr>
      <w:r>
        <w:rPr>
          <w:b/>
        </w:rPr>
        <w:t xml:space="preserve">заседания комиссии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37"/>
        <w:gridCol w:w="6389"/>
      </w:tblGrid>
      <w:tr>
        <w:trPr/>
        <w:tblPrEx/>
        <w:tc>
          <w:tcPr>
            <w:tcW w:w="3837" w:type="dxa"/>
            <w:tcBorders>
              <w:right w:val="none" w:color="000000" w:sz="4" w:space="0"/>
            </w:tcBorders>
            <w:noWrap w:val="false"/>
            <w:textDirection w:val="lrTb"/>
          </w:tcPr>
          <w:p>
            <w:pPr>
              <w:ind w:left="0" w:right="0" w:firstLine="567"/>
              <w:jc w:val="both"/>
              <w:rPr>
                <w:highlight w:val="none"/>
              </w:rPr>
            </w:pPr>
            <w:r>
              <w:rPr>
                <w:bCs w:val="0"/>
                <w:u w:val="single"/>
              </w:rPr>
              <w:t xml:space="preserve">Присутствовали: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tabs>
                <w:tab w:val="left" w:pos="4536" w:leader="none"/>
                <w:tab w:val="left" w:pos="4678" w:leader="none"/>
              </w:tabs>
              <w:spacing w:line="276" w:lineRule="auto"/>
              <w:ind w:left="0" w:right="0" w:firstLine="283"/>
              <w:jc w:val="both"/>
              <w:rPr>
                <w:lang w:eastAsia="en-US"/>
              </w:rPr>
            </w:pPr>
            <w:r>
              <w:rPr>
                <w:highlight w:val="none"/>
                <w:lang w:eastAsia="en-US"/>
              </w:rPr>
            </w:r>
            <w:r>
              <w:rPr>
                <w:highlight w:val="none"/>
                <w:lang w:eastAsia="en-US"/>
              </w:rPr>
            </w:r>
          </w:p>
          <w:p>
            <w:pPr>
              <w:tabs>
                <w:tab w:val="left" w:pos="4536" w:leader="none"/>
                <w:tab w:val="left" w:pos="4678" w:leader="none"/>
              </w:tabs>
              <w:spacing w:line="276" w:lineRule="auto"/>
              <w:ind w:left="0" w:right="0" w:firstLine="283"/>
              <w:jc w:val="both"/>
              <w:rPr>
                <w:highlight w:val="none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lang w:eastAsia="en-US"/>
              </w:rPr>
              <w:t xml:space="preserve">Председатель комиссии</w:t>
            </w:r>
            <w:r>
              <w:rPr>
                <w:lang w:eastAsia="en-US"/>
              </w:rPr>
            </w:r>
          </w:p>
        </w:tc>
        <w:tc>
          <w:tcPr>
            <w:tcW w:w="638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37"/>
              <w:gridCol w:w="6389"/>
            </w:tblGrid>
            <w:tr>
              <w:trPr/>
              <w:tblPrEx/>
              <w:tc>
                <w:tcPr>
                  <w:tcW w:w="3837" w:type="dxa"/>
                  <w:tcBorders>
                    <w:right w:val="none" w:color="000000" w:sz="4" w:space="0"/>
                  </w:tcBorders>
                  <w:noWrap w:val="false"/>
                  <w:textDirection w:val="lrTb"/>
                </w:tcPr>
                <w:p>
                  <w:pPr>
                    <w:ind w:left="0" w:right="0" w:firstLine="283"/>
                    <w:rPr>
                      <w:highlight w:val="none"/>
                    </w:rPr>
                  </w:pPr>
                  <w:r>
                    <w:rPr>
                      <w:highlight w:val="none"/>
                    </w:rPr>
                  </w:r>
                </w:p>
              </w:tc>
              <w:tc>
                <w:tcPr>
                  <w:tcW w:w="6389" w:type="dxa"/>
                  <w:tcBorders>
                    <w:top w:val="none" w:color="000000" w:sz="4" w:space="0"/>
                    <w:left w:val="none" w:color="000000" w:sz="4" w:space="0"/>
                    <w:bottom w:val="none" w:color="000000" w:sz="4" w:space="0"/>
                    <w:right w:val="none" w:color="000000" w:sz="4" w:space="0"/>
                  </w:tcBorders>
                  <w:noWrap w:val="false"/>
                  <w:textDirection w:val="lrTb"/>
                </w:tcPr>
                <w:p>
                  <w:pPr>
                    <w:ind w:firstLine="709"/>
                    <w:contextualSpacing/>
                    <w:rPr>
                      <w:b w:val="0"/>
                      <w:bCs w:val="0"/>
                      <w:highlight w:val="white"/>
                      <w:u w:val="single"/>
                    </w:rPr>
                  </w:pPr>
                  <w:r>
                    <w:rPr>
                      <w:highlight w:val="none"/>
                    </w:rPr>
                  </w:r>
                  <w:r>
                    <w:rPr>
                      <w:b w:val="0"/>
                      <w:bCs w:val="0"/>
                      <w:highlight w:val="white"/>
                      <w:u w:val="single"/>
                    </w:rPr>
                  </w:r>
                  <w:r>
                    <w:rPr>
                      <w:b w:val="0"/>
                      <w:bCs w:val="0"/>
                      <w:highlight w:val="white"/>
                      <w:u w:val="single"/>
                    </w:rPr>
                  </w:r>
                </w:p>
              </w:tc>
            </w:tr>
          </w:tbl>
          <w:p>
            <w:pPr>
              <w:ind w:firstLine="709"/>
              <w:contextualSpacing/>
              <w:rPr>
                <w:highlight w:val="none"/>
              </w:rPr>
            </w:pPr>
            <w:r>
              <w:rPr>
                <w:highlight w:val="none"/>
              </w:rPr>
              <w:t xml:space="preserve">Шпикельман Александр Михайлович</w:t>
            </w:r>
            <w:r>
              <w:rPr>
                <w:highlight w:val="white"/>
              </w:rPr>
              <w:t xml:space="preserve"> 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firstLine="709"/>
              <w:contextualSpacing/>
              <w:rPr>
                <w:b w:val="0"/>
                <w:bCs w:val="0"/>
                <w:highlight w:val="none"/>
                <w:u w:val="single"/>
              </w:rPr>
            </w:pP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</w:p>
          <w:p>
            <w:pPr>
              <w:spacing w:line="276" w:lineRule="auto"/>
              <w:ind w:right="284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blPrEx/>
        <w:tc>
          <w:tcPr>
            <w:tcW w:w="3837" w:type="dxa"/>
            <w:vMerge w:val="restart"/>
            <w:tcBorders>
              <w:right w:val="none" w:color="000000" w:sz="4" w:space="0"/>
            </w:tcBorders>
            <w:noWrap w:val="false"/>
            <w:textDirection w:val="lrTb"/>
          </w:tcPr>
          <w:p>
            <w:pPr>
              <w:tabs>
                <w:tab w:val="left" w:pos="4536" w:leader="none"/>
                <w:tab w:val="left" w:pos="4678" w:leader="none"/>
              </w:tabs>
              <w:spacing w:line="276" w:lineRule="auto"/>
              <w:ind w:left="0" w:right="0" w:firstLine="283"/>
              <w:jc w:val="both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highlight w:val="none"/>
              </w:rPr>
              <w:t xml:space="preserve">З</w:t>
            </w:r>
            <w:r>
              <w:rPr>
                <w:highlight w:val="white"/>
              </w:rPr>
              <w:t xml:space="preserve">ам.председателя комиссии</w:t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W w:w="6389" w:type="dxa"/>
            <w:vMerge w:val="restar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spacing w:line="276" w:lineRule="auto"/>
              <w:ind w:left="0" w:right="284" w:firstLine="709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highlight w:val="white"/>
              </w:rPr>
              <w:t xml:space="preserve">Новоселов Яков Борисович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blPrEx/>
        <w:tc>
          <w:tcPr>
            <w:tcW w:w="3837" w:type="dxa"/>
            <w:vMerge w:val="restart"/>
            <w:tcBorders>
              <w:right w:val="none" w:color="000000" w:sz="4" w:space="0"/>
            </w:tcBorders>
            <w:noWrap w:val="false"/>
            <w:textDirection w:val="lrTb"/>
          </w:tcPr>
          <w:p>
            <w:pPr>
              <w:ind w:left="0" w:right="0" w:firstLine="283"/>
              <w:contextualSpacing/>
              <w:rPr>
                <w:b w:val="0"/>
                <w:bCs w:val="0"/>
                <w:highlight w:val="none"/>
                <w:u w:val="single"/>
              </w:rPr>
            </w:pPr>
            <w:r>
              <w:rPr>
                <w:b w:val="0"/>
                <w:bCs w:val="0"/>
                <w:highlight w:val="none"/>
                <w:u w:val="none"/>
              </w:rPr>
              <w:t xml:space="preserve">Члены комиссии:</w:t>
            </w:r>
            <w:r>
              <w:rPr>
                <w:b w:val="0"/>
                <w:bCs w:val="0"/>
                <w:highlight w:val="none"/>
                <w:u w:val="single"/>
              </w:rPr>
            </w:r>
            <w:r>
              <w:rPr>
                <w:b w:val="0"/>
                <w:bCs w:val="0"/>
                <w:highlight w:val="none"/>
                <w:u w:val="single"/>
              </w:rPr>
            </w:r>
          </w:p>
          <w:p>
            <w:pPr>
              <w:tabs>
                <w:tab w:val="left" w:pos="4536" w:leader="none"/>
                <w:tab w:val="left" w:pos="4678" w:leader="none"/>
              </w:tabs>
              <w:spacing w:line="276" w:lineRule="auto"/>
              <w:ind w:left="0" w:right="0" w:firstLine="283"/>
              <w:jc w:val="both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W w:w="6389" w:type="dxa"/>
            <w:vMerge w:val="restar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pStyle w:val="854"/>
              <w:ind w:firstLine="709"/>
              <w:contextualSpacing/>
              <w:rPr>
                <w:highlight w:val="none"/>
              </w:rPr>
            </w:pPr>
            <w:r>
              <w:rPr>
                <w:highlight w:val="white"/>
              </w:rPr>
              <w:t xml:space="preserve">Аверкин Александр Александрович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854"/>
              <w:ind w:firstLine="709"/>
              <w:contextualSpacing/>
              <w:rPr>
                <w:highlight w:val="white"/>
              </w:rPr>
            </w:pPr>
            <w:r>
              <w:rPr>
                <w:highlight w:val="white"/>
              </w:rPr>
              <w:t xml:space="preserve">Безрученкова Наталия Владимировна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ind w:firstLine="709"/>
              <w:contextualSpacing/>
              <w:rPr>
                <w:highlight w:val="none"/>
              </w:rPr>
            </w:pPr>
            <w:r>
              <w:rPr>
                <w:highlight w:val="white"/>
              </w:rPr>
              <w:t xml:space="preserve">Лысенко Станислав Сергеевич</w:t>
            </w:r>
          </w:p>
          <w:p>
            <w:pPr>
              <w:ind w:firstLine="709"/>
              <w:contextualSpacing/>
            </w:pPr>
            <w:r>
              <w:rPr>
                <w:highlight w:val="none"/>
              </w:rPr>
              <w:t xml:space="preserve">Мартыненков Владимир Владимирович</w:t>
            </w:r>
            <w:r>
              <w:rPr>
                <w:highlight w:val="none"/>
              </w:rPr>
            </w:r>
          </w:p>
          <w:p>
            <w:pPr>
              <w:ind w:firstLine="709"/>
              <w:contextualSpacing/>
              <w:rPr>
                <w:highlight w:val="none"/>
              </w:rPr>
            </w:pPr>
            <w:r>
              <w:rPr>
                <w:highlight w:val="none"/>
              </w:rPr>
              <w:t xml:space="preserve">Панферов Евгений Андреевич</w:t>
            </w:r>
            <w:r>
              <w:rPr>
                <w:highlight w:val="none"/>
              </w:rPr>
            </w:r>
          </w:p>
          <w:p>
            <w:pPr>
              <w:ind w:firstLine="709"/>
              <w:contextualSpacing/>
              <w:rPr>
                <w:highlight w:val="white"/>
              </w:rPr>
            </w:pPr>
            <w:r>
              <w:rPr>
                <w:highlight w:val="none"/>
              </w:rPr>
              <w:t xml:space="preserve">Спасских Елена Игоревна</w:t>
            </w:r>
            <w:r>
              <w:rPr>
                <w:highlight w:val="none"/>
              </w:rPr>
            </w:r>
          </w:p>
          <w:p>
            <w:pPr>
              <w:pStyle w:val="854"/>
              <w:ind w:firstLine="709"/>
              <w:contextualSpacing/>
              <w:rPr>
                <w:highlight w:val="none"/>
              </w:rPr>
            </w:pPr>
            <w:r>
              <w:rPr>
                <w:highlight w:val="white"/>
              </w:rPr>
              <w:t xml:space="preserve">Тырина Елена Николаевна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4"/>
              <w:ind w:firstLine="709"/>
              <w:contextualSpacing/>
              <w:rPr>
                <w:highlight w:val="white"/>
              </w:rPr>
            </w:pPr>
            <w:r>
              <w:rPr>
                <w:highlight w:val="white"/>
              </w:rPr>
              <w:t xml:space="preserve">Тыртышный Антон Григорьевич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spacing w:line="276" w:lineRule="auto"/>
              <w:ind w:right="284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  <w:tr>
        <w:trPr/>
        <w:tblPrEx/>
        <w:tc>
          <w:tcPr>
            <w:tcW w:w="3837" w:type="dxa"/>
            <w:vMerge w:val="restart"/>
            <w:tcBorders>
              <w:right w:val="none" w:color="000000" w:sz="4" w:space="0"/>
            </w:tcBorders>
            <w:noWrap w:val="false"/>
            <w:textDirection w:val="lrTb"/>
          </w:tcPr>
          <w:p>
            <w:pPr>
              <w:tabs>
                <w:tab w:val="left" w:pos="4536" w:leader="none"/>
                <w:tab w:val="left" w:pos="4678" w:leader="none"/>
              </w:tabs>
              <w:spacing w:line="276" w:lineRule="auto"/>
              <w:ind w:left="0" w:right="284" w:firstLine="283"/>
              <w:jc w:val="both"/>
              <w:rPr>
                <w:bCs w:val="0"/>
                <w:lang w:eastAsia="en-US"/>
              </w:rPr>
            </w:pP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  <w:t xml:space="preserve">Референт:</w:t>
            </w:r>
            <w:r>
              <w:rPr>
                <w:bCs w:val="0"/>
                <w:lang w:eastAsia="en-US"/>
              </w:rPr>
            </w:r>
            <w:r>
              <w:rPr>
                <w:bCs w:val="0"/>
                <w:lang w:eastAsia="en-US"/>
              </w:rPr>
            </w:r>
          </w:p>
        </w:tc>
        <w:tc>
          <w:tcPr>
            <w:tcW w:w="6389" w:type="dxa"/>
            <w:vMerge w:val="restar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spacing w:line="276" w:lineRule="auto"/>
              <w:ind w:left="0" w:right="284" w:firstLine="709"/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  <w:t xml:space="preserve">Ноздрюхина Ольга Викторовна</w:t>
            </w: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</w:tc>
      </w:tr>
    </w:tbl>
    <w:p>
      <w:pPr>
        <w:ind w:firstLine="709"/>
        <w:jc w:val="both"/>
      </w:pPr>
      <w:r>
        <w:rPr>
          <w:highlight w:val="none"/>
        </w:rPr>
      </w:r>
    </w:p>
    <w:p>
      <w:pPr>
        <w:ind w:left="0" w:right="0" w:firstLine="567"/>
        <w:jc w:val="both"/>
        <w:rPr>
          <w:highlight w:val="none"/>
          <w:u w:val="single"/>
        </w:rPr>
      </w:pPr>
      <w:r>
        <w:rPr>
          <w:u w:val="single"/>
        </w:rPr>
        <w:t xml:space="preserve">Приглашенные:</w:t>
      </w:r>
      <w:r>
        <w:rPr>
          <w:highlight w:val="none"/>
          <w:u w:val="single"/>
        </w:rPr>
      </w:r>
      <w:r>
        <w:rPr>
          <w:highlight w:val="none"/>
          <w:u w:val="single"/>
        </w:rPr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1"/>
          <w:szCs w:val="31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Попков Андрей Владимирович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штаба Главного управления Министерства внутренних дел Российской Федерации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Новосибирской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полковник внутренней службы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Федоров Михаил Владимирович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– заместитель </w:t>
      </w:r>
      <w:r>
        <w:rPr>
          <w:rFonts w:ascii="Times New Roman" w:hAnsi="Times New Roman" w:eastAsia="PT Sans" w:cs="Times New Roman"/>
          <w:b w:val="0"/>
          <w:bCs w:val="0"/>
          <w:color w:val="000000"/>
          <w:sz w:val="28"/>
          <w:szCs w:val="28"/>
        </w:rPr>
        <w:t xml:space="preserve">начальника  Управления Госавтоинспекции ГУ МВД России по Новосибирской области,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полковник полиции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Пономарев Андрей Юрьевич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– </w:t>
      </w:r>
      <w:r>
        <w:rPr>
          <w:rFonts w:ascii="Times New Roman" w:hAnsi="Times New Roman" w:eastAsia="PT Sans" w:cs="Times New Roman"/>
          <w:b w:val="0"/>
          <w:bCs w:val="0"/>
          <w:color w:val="272727"/>
          <w:sz w:val="28"/>
          <w:szCs w:val="28"/>
        </w:rPr>
        <w:t xml:space="preserve">заместитель начальника полиции  (по охране общественного порядка) </w:t>
      </w:r>
      <w:r>
        <w:rPr>
          <w:rFonts w:ascii="Times New Roman" w:hAnsi="Times New Roman" w:eastAsia="PT Sans" w:cs="Times New Roman"/>
          <w:b w:val="0"/>
          <w:bCs w:val="0"/>
          <w:color w:val="272727"/>
          <w:sz w:val="28"/>
          <w:szCs w:val="28"/>
        </w:rPr>
        <w:t xml:space="preserve">ГУ МВД России по Новосибирской области</w:t>
      </w:r>
      <w:r>
        <w:rPr>
          <w:rFonts w:ascii="Times New Roman" w:hAnsi="Times New Roman" w:eastAsia="PT Sans" w:cs="Times New Roman"/>
          <w:b w:val="0"/>
          <w:bCs w:val="0"/>
          <w:color w:val="272727"/>
          <w:sz w:val="28"/>
          <w:szCs w:val="28"/>
        </w:rPr>
        <w:t xml:space="preserve">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полковник полиции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Фоменко Людмила Ивановна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- з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аместитель начальника Управления по вопросам миграции 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ГУ МВД России по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полковник полиции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695"/>
        <w:ind w:left="0" w:right="0" w:firstLine="567"/>
        <w:jc w:val="both"/>
        <w:rPr>
          <w:rFonts w:ascii="Arial" w:hAnsi="Arial" w:eastAsia="Arial" w:cs="Arial"/>
          <w:color w:val="212529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b w:val="0"/>
          <w:bCs w:val="0"/>
          <w:color w:val="212529"/>
          <w:sz w:val="28"/>
          <w:szCs w:val="28"/>
          <w:highlight w:val="white"/>
        </w:rPr>
        <w:t xml:space="preserve">Кириллов Алексей Николаевич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u w:val="none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u w:val="none"/>
        </w:rPr>
        <w:t xml:space="preserve"> руководитель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212529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212529"/>
          <w:sz w:val="28"/>
          <w:szCs w:val="28"/>
          <w:highlight w:val="white"/>
        </w:rPr>
        <w:t xml:space="preserve">епартамента административных органов администрации Губернатора Новосибирской области и Правительства Новосибирской области </w:t>
      </w:r>
      <w:r>
        <w:rPr>
          <w:rFonts w:ascii="Arial" w:hAnsi="Arial" w:eastAsia="Arial" w:cs="Arial"/>
          <w:b w:val="0"/>
          <w:bCs w:val="0"/>
          <w:color w:val="212529"/>
          <w:sz w:val="28"/>
          <w:szCs w:val="28"/>
          <w:highlight w:val="white"/>
        </w:rPr>
        <w:t xml:space="preserve"> </w:t>
      </w:r>
      <w:r>
        <w:rPr>
          <w:rFonts w:ascii="Arial" w:hAnsi="Arial" w:eastAsia="Arial" w:cs="Arial"/>
          <w:b w:val="0"/>
          <w:bCs w:val="0"/>
          <w:color w:val="212529"/>
          <w:sz w:val="28"/>
          <w:szCs w:val="28"/>
          <w:highlight w:val="none"/>
        </w:rPr>
      </w:r>
      <w:r>
        <w:rPr>
          <w:rFonts w:ascii="Arial" w:hAnsi="Arial" w:eastAsia="Arial" w:cs="Arial"/>
          <w:b w:val="0"/>
          <w:bCs w:val="0"/>
          <w:color w:val="212529"/>
          <w:sz w:val="28"/>
          <w:szCs w:val="28"/>
          <w:highlight w:val="none"/>
        </w:rPr>
      </w:r>
    </w:p>
    <w:p>
      <w:pPr>
        <w:spacing w:after="0" w:line="300" w:lineRule="exact"/>
        <w:ind w:left="0" w:right="0" w:firstLine="567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Маркова Оксана Александровна - консультант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30"/>
          <w:szCs w:val="30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Боров Алексей Валерьевич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 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частник проекта «Герои НовоСИБИРИ»;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ind w:left="0" w:right="0" w:firstLine="567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30"/>
          <w:szCs w:val="30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Яковлев Вадим Николаевич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– участник проекта «Герои НовоСИБИРИ»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u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after="0"/>
        <w:ind w:left="0" w:right="0" w:firstLine="567"/>
        <w:jc w:val="both"/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  <w:highlight w:val="none"/>
        </w:rPr>
      </w:r>
    </w:p>
    <w:p>
      <w:pPr>
        <w:pStyle w:val="68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spacing w:before="0" w:line="68" w:lineRule="atLeast"/>
        <w:ind w:left="0" w:right="0" w:firstLine="567"/>
        <w:jc w:val="both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235514</wp:posOffset>
                </wp:positionV>
                <wp:extent cx="6515100" cy="1270"/>
                <wp:effectExtent l="13970" t="17780" r="14604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2" o:spid="_x0000_s2" style="position:absolute;left:0;text-align:left;z-index:251661312;mso-wrap-distance-left:9.00pt;mso-wrap-distance-top:0.00pt;mso-wrap-distance-right:9.00pt;mso-wrap-distance-bottom:0.00pt;flip:y;visibility:visible;" from="-7.6pt,18.5pt" to="505.4pt,18.6pt" filled="f" strokecolor="#000000" strokeweight="1.50pt"/>
            </w:pict>
          </mc:Fallback>
        </mc:AlternateContent>
      </w:r>
    </w:p>
    <w:p>
      <w:pPr>
        <w:ind w:firstLine="709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54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Об утверждении повестки дня заседании комиссии.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Шпикельман Александр Михайлович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председатель комиссии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sz w:val="28"/>
          <w:szCs w:val="28"/>
        </w:rPr>
        <w:t xml:space="preserve">повестку дня заседания комиссии  утвердить, с учетом рассмотрения в разделе «Разное» вопроса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проекте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федерального закона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№ 1127364-8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«О внесении изменений в статью 6 Федерального закона «Об основах системы профилактики правонарушений в Российской Федерации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spacing w:after="0" w:line="240" w:lineRule="auto"/>
        <w:ind w:right="-17" w:firstLine="70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ГОЛОСОВАЛИ: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spacing w:after="0" w:line="240" w:lineRule="auto"/>
        <w:ind w:right="-17"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4"/>
        <w:spacing w:after="0" w:line="240" w:lineRule="auto"/>
        <w:ind w:firstLine="567"/>
        <w:jc w:val="both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  <w:r>
        <w:rPr>
          <w:rFonts w:ascii="Times New Roman" w:hAnsi="Times New Roman"/>
          <w:b/>
          <w:sz w:val="16"/>
          <w:szCs w:val="16"/>
        </w:rPr>
      </w:r>
    </w:p>
    <w:p>
      <w:pPr>
        <w:spacing w:after="0" w:line="240" w:lineRule="auto"/>
        <w:ind w:right="-1"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54"/>
        <w:ind w:firstLine="567"/>
        <w:jc w:val="both"/>
      </w:pPr>
      <w:r>
        <w:rPr>
          <w:rFonts w:ascii="Times New Roman" w:hAnsi="Times New Roman" w:eastAsia="Times New Roman"/>
          <w:b/>
          <w:bCs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2.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b/>
          <w:bCs/>
          <w:szCs w:val="28"/>
        </w:rPr>
        <w:t xml:space="preserve">Об </w:t>
      </w:r>
      <w:r>
        <w:rPr>
          <w:b/>
          <w:spacing w:val="2"/>
          <w:szCs w:val="28"/>
        </w:rPr>
        <w:t xml:space="preserve">информации </w:t>
      </w:r>
      <w:r>
        <w:rPr>
          <w:b/>
          <w:szCs w:val="28"/>
        </w:rPr>
        <w:t xml:space="preserve">Главного управления Министерства внутренних дел Российской Федерации по Новосибирской области о деятельности подчиненных органов внутренних дел за 202</w:t>
      </w:r>
      <w:r>
        <w:rPr>
          <w:b/>
          <w:szCs w:val="28"/>
        </w:rPr>
        <w:t xml:space="preserve">5 год.</w:t>
      </w:r>
    </w:p>
    <w:p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szCs w:val="28"/>
        </w:rPr>
        <w:t xml:space="preserve">Доклад:</w:t>
      </w:r>
      <w:r>
        <w:rPr>
          <w:b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Попков Андрей Владимирович – начальник </w:t>
      </w:r>
      <w:r>
        <w:rPr>
          <w:rFonts w:ascii="Times New Roman" w:hAnsi="Times New Roman" w:cs="Times New Roman"/>
          <w:sz w:val="28"/>
          <w:szCs w:val="28"/>
        </w:rPr>
        <w:t xml:space="preserve">штаба Главного управления Министерства внутренних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по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полковник внутренней службы</w:t>
      </w:r>
      <w:r>
        <w:rPr>
          <w:sz w:val="31"/>
          <w:szCs w:val="31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ВОПРОСЫ, ВЫСТУПИЛИ: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Лысенко С.С.,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Шпикельман А.М.,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Кириллов А.Н., Тырина Е.Н., Тыртышный А.Г., Аверкин А.А., Фоменко Л.А., Панферов Е.А., Мартыненков В.В., Федоров М.В., Спасских Е.И., Новоселов Я.Б.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54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854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1. Заслушанную информацию </w:t>
      </w:r>
      <w:r>
        <w:rPr>
          <w:b w:val="0"/>
          <w:bCs w:val="0"/>
          <w:szCs w:val="28"/>
        </w:rPr>
        <w:t xml:space="preserve">Главного управления Министерства внутренних дел Российской Федерации по Новосибирской области о деятельности подчиненных органов внутренних дел за 202</w:t>
      </w:r>
      <w:r>
        <w:rPr>
          <w:b w:val="0"/>
          <w:bCs w:val="0"/>
          <w:szCs w:val="28"/>
        </w:rPr>
        <w:t xml:space="preserve">5 год</w:t>
      </w:r>
      <w:r>
        <w:rPr>
          <w:rFonts w:ascii="Times New Roman" w:hAnsi="Times New Roman"/>
          <w:sz w:val="28"/>
          <w:szCs w:val="28"/>
        </w:rPr>
        <w:t xml:space="preserve"> принять к сведению.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2.  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  <w:t xml:space="preserve">П</w:t>
      </w:r>
      <w:r>
        <w:rPr>
          <w:sz w:val="28"/>
          <w:szCs w:val="28"/>
          <w:highlight w:val="white"/>
        </w:rPr>
        <w:t xml:space="preserve">редложения ГУ МВД России по Новосибирской области поддержать</w:t>
      </w:r>
      <w:r>
        <w:rPr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white"/>
        </w:rPr>
        <w:t xml:space="preserve"> 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54"/>
        <w:spacing w:after="0" w:line="240" w:lineRule="auto"/>
        <w:ind w:firstLine="70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ГОЛОСОВАЛИ: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54"/>
        <w:spacing w:after="0" w:line="240" w:lineRule="auto"/>
        <w:ind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«за» - единогласно.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5"/>
        <w:ind w:firstLine="709"/>
        <w:jc w:val="both"/>
      </w:pPr>
    </w:p>
    <w:p>
      <w:pPr>
        <w:pStyle w:val="695"/>
        <w:ind w:firstLine="709"/>
        <w:jc w:val="both"/>
      </w:pPr>
      <w:r>
        <w:rPr>
          <w:sz w:val="16"/>
          <w:szCs w:val="16"/>
        </w:rPr>
      </w:r>
    </w:p>
    <w:p>
      <w:pPr>
        <w:pStyle w:val="854"/>
        <w:ind w:right="-18" w:firstLine="567"/>
        <w:jc w:val="both"/>
        <w:rPr>
          <w:b/>
          <w:bCs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О проекте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федерального закона</w:t>
      </w:r>
      <w:r>
        <w:rPr>
          <w:b/>
          <w:bCs/>
          <w:szCs w:val="28"/>
        </w:rPr>
      </w:r>
      <w:r>
        <w:rPr>
          <w:b/>
          <w:bCs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ind w:left="0" w:right="0" w:firstLine="567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szCs w:val="28"/>
        </w:rPr>
        <w:t xml:space="preserve">Доклад: </w:t>
      </w:r>
      <w:r>
        <w:rPr>
          <w:szCs w:val="28"/>
        </w:rPr>
        <w:t xml:space="preserve">Шпикельман Александр Михайлович</w:t>
      </w:r>
      <w:r>
        <w:rPr>
          <w:szCs w:val="28"/>
        </w:rPr>
        <w:t xml:space="preserve"> –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567"/>
        <w:jc w:val="both"/>
      </w:pPr>
      <w:r>
        <w:rPr>
          <w:b/>
        </w:rPr>
        <w:t xml:space="preserve">РЕШИЛИ</w:t>
      </w:r>
      <w:r>
        <w:t xml:space="preserve">:</w:t>
      </w:r>
    </w:p>
    <w:p>
      <w:pPr>
        <w:ind w:firstLine="567"/>
        <w:jc w:val="both"/>
        <w:rPr>
          <w:highlight w:val="none"/>
        </w:rPr>
      </w:pPr>
      <w:r>
        <w:rPr>
          <w:bCs w:val="0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Рекомендовать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Законодательному Собранию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поддержать проект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федерального закона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№ 1127364-8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«О внесении изменений в статью 6 Федерального закона «Об основах системы профилактики правонарушений в Российской Федерации»</w:t>
      </w:r>
      <w:r>
        <w:rPr>
          <w:rFonts w:ascii="Times New Roman" w:hAnsi="Times New Roman" w:eastAsia="Times New Roman" w:cs="Times New Roman"/>
          <w:b w:val="0"/>
          <w:bCs w:val="0"/>
          <w:color w:val="212121"/>
          <w:spacing w:val="1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внесенный депутатами Государственной Думы </w:t>
      </w:r>
      <w:r>
        <w:rPr>
          <w:rStyle w:val="887"/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"/>
        </w:rPr>
        <w:t xml:space="preserve">В.И. Пискаревым, Э.А. Валеевым, </w:t>
      </w:r>
      <w:r>
        <w:rPr>
          <w:rStyle w:val="887"/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"/>
        </w:rPr>
        <w:t xml:space="preserve">А.Б. Выборным, А.В. Картаполовым, </w:t>
      </w:r>
      <w:r>
        <w:rPr>
          <w:rStyle w:val="887"/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"/>
        </w:rPr>
        <w:t xml:space="preserve">А.Л. Красовым, сенаторами </w:t>
      </w:r>
      <w:r>
        <w:rPr>
          <w:rStyle w:val="887"/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"/>
        </w:rPr>
        <w:t xml:space="preserve">Российской Федерации </w:t>
      </w:r>
      <w:r>
        <w:rPr>
          <w:rStyle w:val="887"/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val="ru"/>
        </w:rPr>
        <w:t xml:space="preserve">В.И. Булавиным, Д.С. Перминовым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Bdr>
          <w:bottom w:val="single" w:color="FFFFFF" w:sz="6" w:space="26"/>
        </w:pBdr>
        <w:ind w:firstLine="567"/>
        <w:jc w:val="both"/>
      </w:pPr>
      <w:r>
        <w:rPr>
          <w:b/>
          <w:caps/>
        </w:rPr>
        <w:t xml:space="preserve">Голосовали</w:t>
      </w:r>
      <w:r>
        <w:rPr>
          <w:b/>
        </w:rPr>
        <w:t xml:space="preserve">:</w:t>
      </w:r>
      <w:r>
        <w:t xml:space="preserve"> </w:t>
      </w:r>
    </w:p>
    <w:p>
      <w:pPr>
        <w:pBdr>
          <w:bottom w:val="single" w:color="FFFFFF" w:sz="6" w:space="26"/>
        </w:pBdr>
        <w:ind w:firstLine="567"/>
        <w:jc w:val="both"/>
        <w:rPr>
          <w:highlight w:val="none"/>
        </w:rPr>
      </w:pPr>
      <w:r>
        <w:t xml:space="preserve">«За» – единогласно</w:t>
      </w:r>
      <w:r>
        <w:rPr>
          <w:bCs w:val="0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ind w:left="0" w:right="0" w:firstLine="567"/>
        <w:jc w:val="both"/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ffffff" w:fill="ffffff"/>
        <w:ind w:left="0" w:right="0" w:firstLine="567"/>
        <w:jc w:val="both"/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1a1a1a"/>
          <w:sz w:val="28"/>
          <w:szCs w:val="28"/>
          <w:highlight w:val="none"/>
        </w:rPr>
      </w:r>
    </w:p>
    <w:p>
      <w:pPr>
        <w:pBdr>
          <w:bottom w:val="single" w:color="FFFFFF" w:sz="6" w:space="26"/>
        </w:pBdr>
        <w:ind w:firstLine="0"/>
        <w:jc w:val="both"/>
        <w:rPr>
          <w:highlight w:val="none"/>
        </w:rPr>
      </w:pPr>
      <w:r>
        <w:rPr>
          <w:bCs w:val="0"/>
        </w:rPr>
      </w:r>
      <w:r>
        <w:rPr>
          <w:sz w:val="28"/>
          <w:szCs w:val="28"/>
        </w:rPr>
        <w:t xml:space="preserve">Председатель комиссии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А.М.Шпикельман</w:t>
      </w:r>
      <w:r>
        <w:rPr>
          <w:sz w:val="28"/>
          <w:szCs w:val="28"/>
        </w:rPr>
        <w:tab/>
      </w:r>
      <w:r>
        <w:rPr>
          <w:highlight w:val="none"/>
        </w:rPr>
      </w:r>
      <w:r>
        <w:rPr>
          <w:highlight w:val="none"/>
        </w:rPr>
      </w:r>
    </w:p>
    <w:p>
      <w:pPr>
        <w:pStyle w:val="854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sectPr>
      <w:footerReference w:type="default" r:id="rId9"/>
      <w:footnotePr/>
      <w:endnotePr/>
      <w:type w:val="nextPage"/>
      <w:pgSz w:w="11907" w:h="16840" w:orient="portrait"/>
      <w:pgMar w:top="567" w:right="567" w:bottom="1134" w:left="1134" w:header="567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panose1 w:val="020B0503020203020204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rPr>
        <w:sz w:val="18"/>
      </w:rPr>
    </w:pPr>
    <w:r>
      <w:rPr>
        <w:sz w:val="18"/>
      </w:rPr>
    </w:r>
    <w:r>
      <w:rPr>
        <w:sz w:val="18"/>
      </w:rPr>
    </w:r>
    <w:r>
      <w:rPr>
        <w:sz w:val="18"/>
      </w:rPr>
    </w:r>
  </w:p>
  <w:p>
    <w:pPr>
      <w:pStyle w:val="8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ind w:left="720"/>
      <w:contextualSpacing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spacing w:after="57"/>
      <w:ind w:left="0" w:right="0" w:firstLine="0"/>
    </w:pPr>
  </w:style>
  <w:style w:type="paragraph" w:styleId="844">
    <w:name w:val="toc 2"/>
    <w:basedOn w:val="854"/>
    <w:next w:val="854"/>
    <w:uiPriority w:val="39"/>
    <w:unhideWhenUsed/>
    <w:pPr>
      <w:spacing w:after="57"/>
      <w:ind w:left="283" w:right="0" w:firstLine="0"/>
    </w:pPr>
  </w:style>
  <w:style w:type="paragraph" w:styleId="845">
    <w:name w:val="toc 3"/>
    <w:basedOn w:val="854"/>
    <w:next w:val="854"/>
    <w:uiPriority w:val="39"/>
    <w:unhideWhenUsed/>
    <w:pPr>
      <w:spacing w:after="57"/>
      <w:ind w:left="567" w:right="0" w:firstLine="0"/>
    </w:pPr>
  </w:style>
  <w:style w:type="paragraph" w:styleId="846">
    <w:name w:val="toc 4"/>
    <w:basedOn w:val="854"/>
    <w:next w:val="854"/>
    <w:uiPriority w:val="39"/>
    <w:unhideWhenUsed/>
    <w:pPr>
      <w:spacing w:after="57"/>
      <w:ind w:left="850" w:right="0" w:firstLine="0"/>
    </w:pPr>
  </w:style>
  <w:style w:type="paragraph" w:styleId="847">
    <w:name w:val="toc 5"/>
    <w:basedOn w:val="854"/>
    <w:next w:val="854"/>
    <w:uiPriority w:val="39"/>
    <w:unhideWhenUsed/>
    <w:pPr>
      <w:spacing w:after="57"/>
      <w:ind w:left="1134" w:right="0" w:firstLine="0"/>
    </w:pPr>
  </w:style>
  <w:style w:type="paragraph" w:styleId="848">
    <w:name w:val="toc 6"/>
    <w:basedOn w:val="854"/>
    <w:next w:val="854"/>
    <w:uiPriority w:val="39"/>
    <w:unhideWhenUsed/>
    <w:pPr>
      <w:spacing w:after="57"/>
      <w:ind w:left="1417" w:right="0" w:firstLine="0"/>
    </w:pPr>
  </w:style>
  <w:style w:type="paragraph" w:styleId="849">
    <w:name w:val="toc 7"/>
    <w:basedOn w:val="854"/>
    <w:next w:val="854"/>
    <w:uiPriority w:val="39"/>
    <w:unhideWhenUsed/>
    <w:pPr>
      <w:spacing w:after="57"/>
      <w:ind w:left="1701" w:right="0" w:firstLine="0"/>
    </w:pPr>
  </w:style>
  <w:style w:type="paragraph" w:styleId="850">
    <w:name w:val="toc 8"/>
    <w:basedOn w:val="854"/>
    <w:next w:val="854"/>
    <w:uiPriority w:val="39"/>
    <w:unhideWhenUsed/>
    <w:pPr>
      <w:spacing w:after="57"/>
      <w:ind w:left="1984" w:right="0" w:firstLine="0"/>
    </w:pPr>
  </w:style>
  <w:style w:type="paragraph" w:styleId="851">
    <w:name w:val="toc 9"/>
    <w:basedOn w:val="854"/>
    <w:next w:val="854"/>
    <w:uiPriority w:val="39"/>
    <w:unhideWhenUsed/>
    <w:pPr>
      <w:spacing w:after="57"/>
      <w:ind w:left="2268" w:right="0" w:firstLine="0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bCs/>
      <w:sz w:val="28"/>
      <w:szCs w:val="28"/>
      <w:lang w:val="ru-RU" w:eastAsia="ru-RU" w:bidi="ar-SA"/>
    </w:rPr>
  </w:style>
  <w:style w:type="paragraph" w:styleId="855">
    <w:name w:val="Заголовок 1"/>
    <w:basedOn w:val="854"/>
    <w:next w:val="854"/>
    <w:link w:val="879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character" w:styleId="856">
    <w:name w:val="Основной шрифт абзаца"/>
    <w:next w:val="856"/>
    <w:link w:val="854"/>
    <w:semiHidden/>
  </w:style>
  <w:style w:type="table" w:styleId="857">
    <w:name w:val="Обычная таблица"/>
    <w:next w:val="857"/>
    <w:link w:val="854"/>
    <w:semiHidden/>
    <w:tblPr/>
  </w:style>
  <w:style w:type="numbering" w:styleId="858">
    <w:name w:val="Нет списка"/>
    <w:next w:val="858"/>
    <w:link w:val="854"/>
    <w:semiHidden/>
  </w:style>
  <w:style w:type="paragraph" w:styleId="859">
    <w:name w:val="Нижний колонтитул"/>
    <w:basedOn w:val="854"/>
    <w:next w:val="859"/>
    <w:link w:val="876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</w:rPr>
  </w:style>
  <w:style w:type="character" w:styleId="860">
    <w:name w:val="Гиперссылка"/>
    <w:next w:val="860"/>
    <w:link w:val="854"/>
    <w:rPr>
      <w:color w:val="0000ff"/>
      <w:u w:val="single"/>
    </w:rPr>
  </w:style>
  <w:style w:type="table" w:styleId="861">
    <w:name w:val="Сетка таблицы"/>
    <w:basedOn w:val="857"/>
    <w:next w:val="861"/>
    <w:link w:val="854"/>
    <w:tblPr/>
  </w:style>
  <w:style w:type="paragraph" w:styleId="862">
    <w:name w:val="Название"/>
    <w:basedOn w:val="854"/>
    <w:next w:val="862"/>
    <w:link w:val="874"/>
    <w:qFormat/>
    <w:pPr>
      <w:jc w:val="center"/>
    </w:pPr>
    <w:rPr>
      <w:b/>
      <w:bCs w:val="0"/>
      <w:szCs w:val="20"/>
    </w:rPr>
  </w:style>
  <w:style w:type="paragraph" w:styleId="863">
    <w:name w:val="Подзаголовок"/>
    <w:basedOn w:val="854"/>
    <w:next w:val="863"/>
    <w:link w:val="875"/>
    <w:qFormat/>
    <w:pPr>
      <w:jc w:val="center"/>
    </w:pPr>
    <w:rPr>
      <w:b/>
      <w:bCs w:val="0"/>
      <w:szCs w:val="20"/>
    </w:rPr>
  </w:style>
  <w:style w:type="character" w:styleId="864">
    <w:name w:val="Номер страницы"/>
    <w:basedOn w:val="856"/>
    <w:next w:val="864"/>
    <w:link w:val="854"/>
  </w:style>
  <w:style w:type="paragraph" w:styleId="865">
    <w:name w:val="Основной текст"/>
    <w:basedOn w:val="854"/>
    <w:next w:val="865"/>
    <w:link w:val="877"/>
    <w:pPr>
      <w:jc w:val="center"/>
    </w:pPr>
    <w:rPr>
      <w:b/>
      <w:bCs w:val="0"/>
      <w:sz w:val="24"/>
      <w:szCs w:val="20"/>
    </w:rPr>
  </w:style>
  <w:style w:type="paragraph" w:styleId="866">
    <w:name w:val="Основной текст 3"/>
    <w:basedOn w:val="854"/>
    <w:next w:val="866"/>
    <w:link w:val="854"/>
    <w:pPr>
      <w:spacing w:after="120"/>
    </w:pPr>
    <w:rPr>
      <w:sz w:val="16"/>
      <w:szCs w:val="16"/>
    </w:rPr>
  </w:style>
  <w:style w:type="paragraph" w:styleId="867">
    <w:name w:val="Цитата"/>
    <w:basedOn w:val="854"/>
    <w:next w:val="867"/>
    <w:link w:val="854"/>
    <w:pPr>
      <w:ind w:left="252" w:right="180"/>
    </w:pPr>
    <w:rPr>
      <w:bCs w:val="0"/>
      <w:sz w:val="20"/>
      <w:szCs w:val="24"/>
    </w:rPr>
  </w:style>
  <w:style w:type="paragraph" w:styleId="868">
    <w:name w:val="Верхний колонтитул"/>
    <w:basedOn w:val="854"/>
    <w:next w:val="868"/>
    <w:link w:val="878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paragraph" w:styleId="869">
    <w:name w:val="Текст"/>
    <w:basedOn w:val="854"/>
    <w:next w:val="869"/>
    <w:link w:val="854"/>
    <w:rPr>
      <w:rFonts w:ascii="Courier New" w:hAnsi="Courier New"/>
      <w:bCs w:val="0"/>
      <w:sz w:val="20"/>
      <w:szCs w:val="20"/>
    </w:rPr>
  </w:style>
  <w:style w:type="paragraph" w:styleId="870">
    <w:name w:val="Текст сноски"/>
    <w:basedOn w:val="854"/>
    <w:next w:val="870"/>
    <w:link w:val="854"/>
    <w:semiHidden/>
    <w:pPr>
      <w:ind w:firstLine="340"/>
      <w:jc w:val="both"/>
    </w:pPr>
    <w:rPr>
      <w:bCs w:val="0"/>
      <w:sz w:val="20"/>
      <w:szCs w:val="20"/>
    </w:rPr>
  </w:style>
  <w:style w:type="character" w:styleId="871">
    <w:name w:val="Знак сноски"/>
    <w:next w:val="871"/>
    <w:link w:val="854"/>
    <w:semiHidden/>
    <w:rPr>
      <w:vertAlign w:val="superscript"/>
    </w:rPr>
  </w:style>
  <w:style w:type="paragraph" w:styleId="872">
    <w:name w:val="Основной текст с отступом"/>
    <w:basedOn w:val="854"/>
    <w:next w:val="872"/>
    <w:link w:val="854"/>
    <w:pPr>
      <w:spacing w:after="120"/>
      <w:ind w:left="283"/>
    </w:pPr>
  </w:style>
  <w:style w:type="paragraph" w:styleId="873">
    <w:name w:val="Текст выноски"/>
    <w:basedOn w:val="854"/>
    <w:next w:val="873"/>
    <w:link w:val="854"/>
    <w:semiHidden/>
    <w:rPr>
      <w:rFonts w:ascii="Tahoma" w:hAnsi="Tahoma" w:cs="Tahoma"/>
      <w:sz w:val="16"/>
      <w:szCs w:val="16"/>
    </w:rPr>
  </w:style>
  <w:style w:type="character" w:styleId="874">
    <w:name w:val="Название Знак"/>
    <w:next w:val="874"/>
    <w:link w:val="862"/>
    <w:rPr>
      <w:b/>
      <w:sz w:val="28"/>
    </w:rPr>
  </w:style>
  <w:style w:type="character" w:styleId="875">
    <w:name w:val="Подзаголовок Знак"/>
    <w:next w:val="875"/>
    <w:link w:val="863"/>
    <w:rPr>
      <w:b/>
      <w:sz w:val="28"/>
    </w:rPr>
  </w:style>
  <w:style w:type="character" w:styleId="876">
    <w:name w:val="Нижний колонтитул Знак"/>
    <w:next w:val="876"/>
    <w:link w:val="859"/>
    <w:rPr>
      <w:sz w:val="28"/>
    </w:rPr>
  </w:style>
  <w:style w:type="character" w:styleId="877">
    <w:name w:val="Основной текст Знак"/>
    <w:next w:val="877"/>
    <w:link w:val="865"/>
    <w:rPr>
      <w:b/>
      <w:sz w:val="24"/>
    </w:rPr>
  </w:style>
  <w:style w:type="character" w:styleId="878">
    <w:name w:val="Верхний колонтитул Знак"/>
    <w:basedOn w:val="856"/>
    <w:next w:val="878"/>
    <w:link w:val="868"/>
  </w:style>
  <w:style w:type="character" w:styleId="879">
    <w:name w:val="Заголовок 1 Знак"/>
    <w:next w:val="879"/>
    <w:link w:val="855"/>
    <w:rPr>
      <w:b/>
      <w:sz w:val="28"/>
    </w:rPr>
  </w:style>
  <w:style w:type="character" w:styleId="880" w:default="1">
    <w:name w:val="Default Paragraph Font"/>
    <w:uiPriority w:val="1"/>
    <w:semiHidden/>
    <w:unhideWhenUsed/>
  </w:style>
  <w:style w:type="numbering" w:styleId="881" w:default="1">
    <w:name w:val="No List"/>
    <w:uiPriority w:val="99"/>
    <w:semiHidden/>
    <w:unhideWhenUsed/>
  </w:style>
  <w:style w:type="table" w:styleId="882" w:default="1">
    <w:name w:val="Normal Table"/>
    <w:uiPriority w:val="99"/>
    <w:semiHidden/>
    <w:unhideWhenUsed/>
    <w:tblPr/>
  </w:style>
  <w:style w:type="character" w:styleId="883" w:customStyle="1">
    <w:name w:val="Основной текст (25)_"/>
    <w:rPr>
      <w:spacing w:val="-6"/>
      <w:sz w:val="26"/>
      <w:szCs w:val="26"/>
      <w:shd w:val="clear" w:color="auto" w:fill="ffffff"/>
    </w:rPr>
  </w:style>
  <w:style w:type="paragraph" w:styleId="884" w:customStyle="1">
    <w:name w:val="Body Text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center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5" w:customStyle="1">
    <w:name w:val="Body Text 2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120" w:afterAutospacing="0" w:line="48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6" w:customStyle="1">
    <w:name w:val="Основной текст21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clear" w:color="auto" w:fill="ffffff"/>
      <w:spacing w:before="0" w:beforeAutospacing="0" w:after="0" w:afterAutospacing="0" w:line="322" w:lineRule="exact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5"/>
      <w:szCs w:val="25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7" w:customStyle="1">
    <w:name w:val="Основной текст (21)_"/>
    <w:rPr>
      <w:spacing w:val="-5"/>
      <w:sz w:val="25"/>
      <w:szCs w:val="25"/>
      <w:shd w:val="clear" w:color="auto" w:fill="fffff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sovet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</dc:creator>
  <cp:revision>11</cp:revision>
  <dcterms:created xsi:type="dcterms:W3CDTF">2023-12-25T04:09:00Z</dcterms:created>
  <dcterms:modified xsi:type="dcterms:W3CDTF">2026-02-26T05:04:39Z</dcterms:modified>
  <cp:version>1048576</cp:version>
</cp:coreProperties>
</file>