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4"/>
        <w:jc w:val="center"/>
        <w:rPr>
          <w:b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24130</wp:posOffset>
                </wp:positionV>
                <wp:extent cx="582930" cy="657225"/>
                <wp:effectExtent l="0" t="0" r="0" b="0"/>
                <wp:wrapNone/>
                <wp:docPr id="1" name="_x0000_s19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5516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226.95pt;mso-position-horizontal:absolute;mso-position-vertical-relative:text;margin-top:1.9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b/>
        </w:rPr>
      </w:r>
      <w:r>
        <w:rPr>
          <w:b/>
        </w:rPr>
      </w:r>
    </w:p>
    <w:p>
      <w:pPr>
        <w:pStyle w:val="85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85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854"/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pStyle w:val="85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5"/>
        <w:ind w:firstLine="0"/>
        <w:rPr>
          <w:sz w:val="24"/>
          <w:szCs w:val="24"/>
        </w:rPr>
      </w:pPr>
      <w:r/>
      <w:bookmarkStart w:id="0" w:name="_Toc295979863"/>
      <w:r>
        <w:rPr>
          <w:sz w:val="24"/>
          <w:szCs w:val="24"/>
        </w:rPr>
        <w:t xml:space="preserve">К О М И С С И Я</w:t>
        <w:br w:type="textWrapping" w:clear="all"/>
        <w:t xml:space="preserve">ПО ВЗАИМОДЕЙСТВИЮ С ПРАВООХРАНИТЕЛЬНЫМИ ОРГАНАМИ</w:t>
      </w:r>
      <w:bookmarkEnd w:id="0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5"/>
        <w:ind w:firstLine="0"/>
      </w:pPr>
      <w:r>
        <w:rPr>
          <w:sz w:val="24"/>
          <w:szCs w:val="24"/>
        </w:rPr>
        <w:t xml:space="preserve"> И ПРОТИВОДЕЙСТВИЮ КОРРУПЦИИ</w:t>
      </w:r>
      <w:r>
        <w:t xml:space="preserve"> </w:t>
      </w:r>
      <w:r/>
    </w:p>
    <w:p>
      <w:pPr>
        <w:pStyle w:val="854"/>
        <w:jc w:val="center"/>
      </w:pPr>
      <w:r/>
      <w:r/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vAlign w:val="top"/>
            <w:textDirection w:val="lrTb"/>
            <w:noWrap w:val="false"/>
          </w:tcPr>
          <w:p>
            <w:pPr>
              <w:pStyle w:val="859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54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</w:t>
            </w:r>
            <w:r>
              <w:rPr>
                <w:sz w:val="24"/>
                <w:szCs w:val="24"/>
                <w:lang w:val="en-US"/>
              </w:rPr>
              <w:t xml:space="preserve">.: 8 (383) 296-53-92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59"/>
              <w:ind w:firstLine="0"/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</w:t>
            </w:r>
            <w:r>
              <w:rPr>
                <w:sz w:val="24"/>
                <w:szCs w:val="24"/>
                <w:lang w:val="en-US"/>
              </w:rPr>
              <w:t xml:space="preserve">-</w:t>
            </w:r>
            <w:r>
              <w:rPr>
                <w:sz w:val="24"/>
                <w:szCs w:val="24"/>
                <w:lang w:val="en-US"/>
              </w:rPr>
              <w:t xml:space="preserve">mail</w:t>
            </w:r>
            <w:r>
              <w:rPr>
                <w:sz w:val="24"/>
                <w:szCs w:val="24"/>
                <w:lang w:val="en-US"/>
              </w:rPr>
              <w:t xml:space="preserve">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</w:instrText>
            </w:r>
            <w:r>
              <w:rPr>
                <w:sz w:val="24"/>
                <w:szCs w:val="24"/>
                <w:lang w:val="en-US"/>
              </w:rPr>
              <w:instrText xml:space="preserve">HYPERLINK</w:instrText>
            </w:r>
            <w:r>
              <w:rPr>
                <w:sz w:val="24"/>
                <w:szCs w:val="24"/>
                <w:lang w:val="en-US"/>
              </w:rPr>
              <w:instrText xml:space="preserve"> "</w:instrText>
            </w:r>
            <w:r>
              <w:rPr>
                <w:sz w:val="24"/>
                <w:szCs w:val="24"/>
                <w:lang w:val="en-US"/>
              </w:rPr>
              <w:instrText xml:space="preserve">mailto</w:instrText>
            </w:r>
            <w:r>
              <w:rPr>
                <w:sz w:val="24"/>
                <w:szCs w:val="24"/>
                <w:lang w:val="en-US"/>
              </w:rPr>
              <w:instrText xml:space="preserve">:</w:instrText>
            </w:r>
            <w:r>
              <w:rPr>
                <w:sz w:val="24"/>
                <w:szCs w:val="24"/>
                <w:lang w:val="en-US"/>
              </w:rPr>
              <w:instrText xml:space="preserve">a</w:instrText>
            </w:r>
            <w:r>
              <w:rPr>
                <w:sz w:val="24"/>
                <w:szCs w:val="24"/>
                <w:lang w:val="en-US"/>
              </w:rPr>
              <w:instrText xml:space="preserve">-</w:instrText>
            </w:r>
            <w:r>
              <w:rPr>
                <w:sz w:val="24"/>
                <w:szCs w:val="24"/>
                <w:lang w:val="en-US"/>
              </w:rPr>
              <w:instrText xml:space="preserve">corupt</w:instrText>
            </w:r>
            <w:r>
              <w:rPr>
                <w:sz w:val="24"/>
                <w:szCs w:val="24"/>
                <w:lang w:val="en-US"/>
              </w:rPr>
              <w:instrText xml:space="preserve">@</w:instrText>
            </w:r>
            <w:r>
              <w:rPr>
                <w:sz w:val="24"/>
                <w:szCs w:val="24"/>
                <w:lang w:val="en-US"/>
              </w:rPr>
              <w:instrText xml:space="preserve">zsnso</w:instrText>
            </w:r>
            <w:r>
              <w:rPr>
                <w:sz w:val="24"/>
                <w:szCs w:val="24"/>
                <w:lang w:val="en-US"/>
              </w:rPr>
              <w:instrText xml:space="preserve">.</w:instrText>
            </w:r>
            <w:r>
              <w:rPr>
                <w:sz w:val="24"/>
                <w:szCs w:val="24"/>
                <w:lang w:val="en-US"/>
              </w:rPr>
              <w:instrText xml:space="preserve">ru</w:instrText>
            </w:r>
            <w:r>
              <w:rPr>
                <w:sz w:val="24"/>
                <w:szCs w:val="24"/>
                <w:lang w:val="en-US"/>
              </w:rPr>
              <w:instrText xml:space="preserve">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60"/>
                <w:sz w:val="24"/>
                <w:szCs w:val="24"/>
                <w:lang w:val="en-US"/>
              </w:rPr>
              <w:t xml:space="preserve">a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-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corupt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@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zsnso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.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 xml:space="preserve">http</w:t>
            </w:r>
            <w:r>
              <w:rPr>
                <w:sz w:val="24"/>
                <w:szCs w:val="24"/>
                <w:lang w:val="en-US"/>
              </w:rPr>
              <w:t xml:space="preserve">://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  <w:lang w:val="en-US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zsnso</w:t>
            </w:r>
            <w:r>
              <w:rPr>
                <w:sz w:val="24"/>
                <w:szCs w:val="24"/>
                <w:lang w:val="en-US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Style w:val="859"/>
        <w:rPr>
          <w:lang w:val="en-US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8241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lang w:val="en-US"/>
        </w:rPr>
      </w:r>
      <w:r>
        <w:rPr>
          <w:lang w:val="en-US"/>
        </w:rPr>
      </w:r>
    </w:p>
    <w:tbl>
      <w:tblPr>
        <w:tblW w:w="10479" w:type="dxa"/>
        <w:tblInd w:w="156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1541"/>
        <w:gridCol w:w="560"/>
        <w:gridCol w:w="2116"/>
        <w:gridCol w:w="583"/>
        <w:gridCol w:w="4970"/>
      </w:tblGrid>
      <w:tr>
        <w:tblPrEx/>
        <w:trPr>
          <w:cantSplit/>
          <w:trHeight w:val="262"/>
        </w:trPr>
        <w:tc>
          <w:tcPr>
            <w:gridSpan w:val="2"/>
            <w:tcBorders>
              <w:bottom w:val="single" w:color="000000" w:sz="4" w:space="0"/>
            </w:tcBorders>
            <w:tcW w:w="2250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560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2116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83" w:type="dxa"/>
            <w:vAlign w:val="bottom"/>
            <w:vMerge w:val="restart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970" w:type="dxa"/>
            <w:vAlign w:val="bottom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cantSplit/>
          <w:trHeight w:val="70"/>
        </w:trPr>
        <w:tc>
          <w:tcPr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6" w:type="dxa"/>
            <w:vAlign w:val="bottom"/>
            <w:textDirection w:val="lrTb"/>
            <w:noWrap w:val="false"/>
          </w:tcPr>
          <w:p>
            <w:pPr>
              <w:pStyle w:val="85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83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70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</w:pPr>
            <w:r/>
            <w:r/>
          </w:p>
        </w:tc>
      </w:tr>
      <w:tr>
        <w:tblPrEx/>
        <w:trPr>
          <w:cantSplit/>
          <w:trHeight w:val="281"/>
        </w:trPr>
        <w:tc>
          <w:tcPr>
            <w:tcW w:w="709" w:type="dxa"/>
            <w:vAlign w:val="bottom"/>
            <w:textDirection w:val="lrTb"/>
            <w:noWrap w:val="false"/>
          </w:tcPr>
          <w:p>
            <w:pPr>
              <w:pStyle w:val="854"/>
              <w:ind w:left="-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1541" w:type="dxa"/>
            <w:vAlign w:val="bottom"/>
            <w:textDirection w:val="lrTb"/>
            <w:noWrap w:val="false"/>
          </w:tcPr>
          <w:p>
            <w:pPr>
              <w:pStyle w:val="854"/>
              <w:ind w:left="-108" w:firstLine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60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2116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83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</w:pPr>
            <w:r/>
            <w:r/>
          </w:p>
        </w:tc>
        <w:tc>
          <w:tcPr>
            <w:tcW w:w="4970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</w:pPr>
            <w:r/>
            <w:r/>
          </w:p>
        </w:tc>
      </w:tr>
      <w:tr>
        <w:tblPrEx/>
        <w:trPr>
          <w:cantSplit/>
          <w:trHeight w:val="80"/>
        </w:trPr>
        <w:tc>
          <w:tcPr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6" w:type="dxa"/>
            <w:vAlign w:val="bottom"/>
            <w:textDirection w:val="lrTb"/>
            <w:noWrap w:val="false"/>
          </w:tcPr>
          <w:p>
            <w:pPr>
              <w:pStyle w:val="8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83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70" w:type="dxa"/>
            <w:vAlign w:val="bottom"/>
            <w:vMerge w:val="continue"/>
            <w:textDirection w:val="lrTb"/>
            <w:noWrap w:val="false"/>
          </w:tcPr>
          <w:p>
            <w:pPr>
              <w:pStyle w:val="8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</w:tbl>
    <w:p>
      <w:pPr>
        <w:pStyle w:val="859"/>
        <w:jc w:val="right"/>
      </w:pPr>
      <w:r>
        <w:t xml:space="preserve">12 марта 2026 года, малый зал</w:t>
      </w:r>
      <w:r/>
    </w:p>
    <w:p>
      <w:pPr>
        <w:jc w:val="center"/>
      </w:pPr>
      <w:r>
        <w:rPr>
          <w:b/>
        </w:rPr>
        <w:t xml:space="preserve">ПРОТОКОЛ № 4</w:t>
      </w:r>
      <w:r/>
    </w:p>
    <w:p>
      <w:pPr>
        <w:jc w:val="center"/>
      </w:pPr>
      <w:r>
        <w:rPr>
          <w:b/>
        </w:rPr>
        <w:t xml:space="preserve">заседания комиссии</w:t>
      </w:r>
      <w:r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37"/>
        <w:gridCol w:w="6389"/>
      </w:tblGrid>
      <w:tr>
        <w:tblPrEx/>
        <w:trPr/>
        <w:tc>
          <w:tcPr>
            <w:tcBorders>
              <w:right w:val="none" w:color="000000" w:sz="4" w:space="0"/>
            </w:tcBorders>
            <w:tcW w:w="3837" w:type="dxa"/>
            <w:textDirection w:val="lrTb"/>
            <w:noWrap w:val="false"/>
          </w:tcPr>
          <w:p>
            <w:pPr>
              <w:ind w:left="0" w:right="0" w:firstLine="567"/>
              <w:jc w:val="both"/>
              <w:rPr>
                <w:highlight w:val="none"/>
              </w:rPr>
            </w:pPr>
            <w:r>
              <w:rPr>
                <w:bCs w:val="0"/>
                <w:u w:val="single"/>
              </w:rPr>
              <w:t xml:space="preserve">Присутствовали: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left="0" w:right="0" w:firstLine="283"/>
              <w:jc w:val="both"/>
              <w:spacing w:line="276" w:lineRule="auto"/>
              <w:tabs>
                <w:tab w:val="left" w:pos="4536" w:leader="none"/>
                <w:tab w:val="left" w:pos="4678" w:leader="none"/>
              </w:tabs>
              <w:rPr>
                <w:lang w:eastAsia="en-US"/>
              </w:rPr>
            </w:pPr>
            <w:r>
              <w:rPr>
                <w:highlight w:val="none"/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ind w:left="0" w:right="0" w:firstLine="283"/>
              <w:jc w:val="both"/>
              <w:spacing w:line="276" w:lineRule="auto"/>
              <w:tabs>
                <w:tab w:val="left" w:pos="4536" w:leader="none"/>
                <w:tab w:val="left" w:pos="4678" w:leader="none"/>
              </w:tabs>
              <w:rPr>
                <w:highlight w:val="none"/>
                <w:lang w:eastAsia="en-US"/>
              </w:rPr>
            </w:pPr>
            <w:r>
              <w:rPr>
                <w:bCs w:val="0"/>
                <w:lang w:eastAsia="en-US"/>
              </w:rPr>
            </w:r>
            <w:r>
              <w:rPr>
                <w:lang w:eastAsia="en-US"/>
              </w:rPr>
              <w:t xml:space="preserve">Председатель комиссии</w:t>
            </w:r>
            <w:r>
              <w:rPr>
                <w:highlight w:val="none"/>
                <w:lang w:eastAsia="en-US"/>
              </w:rPr>
            </w:r>
            <w:r>
              <w:rPr>
                <w:highlight w:val="none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89" w:type="dxa"/>
            <w:textDirection w:val="lrTb"/>
            <w:noWrap w:val="false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837"/>
              <w:gridCol w:w="6389"/>
            </w:tblGrid>
            <w:tr>
              <w:tblPrEx/>
              <w:trPr/>
              <w:tc>
                <w:tcPr>
                  <w:tcBorders>
                    <w:right w:val="none" w:color="000000" w:sz="4" w:space="0"/>
                  </w:tcBorders>
                  <w:tcW w:w="3837" w:type="dxa"/>
                  <w:textDirection w:val="lrTb"/>
                  <w:noWrap w:val="false"/>
                </w:tcPr>
                <w:p>
                  <w:pPr>
                    <w:ind w:left="0" w:right="0" w:firstLine="283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6389" w:type="dxa"/>
                  <w:textDirection w:val="lrTb"/>
                  <w:noWrap w:val="false"/>
                </w:tcPr>
                <w:p>
                  <w:pPr>
                    <w:contextualSpacing/>
                    <w:ind w:firstLine="709"/>
                    <w:rPr>
                      <w:b w:val="0"/>
                      <w:bCs w:val="0"/>
                      <w:highlight w:val="white"/>
                      <w:u w:val="single"/>
                    </w:rPr>
                  </w:pPr>
                  <w:r>
                    <w:rPr>
                      <w:highlight w:val="none"/>
                    </w:rPr>
                  </w:r>
                  <w:r>
                    <w:rPr>
                      <w:b w:val="0"/>
                      <w:bCs w:val="0"/>
                      <w:highlight w:val="white"/>
                      <w:u w:val="single"/>
                    </w:rPr>
                  </w:r>
                  <w:r>
                    <w:rPr>
                      <w:b w:val="0"/>
                      <w:bCs w:val="0"/>
                      <w:highlight w:val="white"/>
                      <w:u w:val="single"/>
                    </w:rPr>
                  </w:r>
                </w:p>
              </w:tc>
            </w:tr>
          </w:tbl>
          <w:p>
            <w:pPr>
              <w:contextualSpacing/>
              <w:ind w:firstLine="709"/>
              <w:rPr>
                <w:highlight w:val="none"/>
              </w:rPr>
            </w:pPr>
            <w:r>
              <w:rPr>
                <w:highlight w:val="none"/>
              </w:rPr>
              <w:t xml:space="preserve">Шпикельман Александр Михайлович</w:t>
            </w:r>
            <w:r>
              <w:rPr>
                <w:highlight w:val="white"/>
              </w:rPr>
              <w:t xml:space="preserve"> 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ind w:firstLine="709"/>
              <w:rPr>
                <w:b w:val="0"/>
                <w:bCs w:val="0"/>
                <w:highlight w:val="none"/>
                <w:u w:val="single"/>
              </w:rPr>
            </w:pPr>
            <w:r>
              <w:rPr>
                <w:b w:val="0"/>
                <w:bCs w:val="0"/>
                <w:highlight w:val="none"/>
                <w:u w:val="single"/>
              </w:rPr>
            </w:r>
            <w:r>
              <w:rPr>
                <w:b w:val="0"/>
                <w:bCs w:val="0"/>
                <w:highlight w:val="none"/>
                <w:u w:val="single"/>
              </w:rPr>
            </w:r>
            <w:r>
              <w:rPr>
                <w:b w:val="0"/>
                <w:bCs w:val="0"/>
                <w:highlight w:val="none"/>
                <w:u w:val="single"/>
              </w:rPr>
            </w:r>
          </w:p>
          <w:p>
            <w:pPr>
              <w:ind w:right="284"/>
              <w:jc w:val="both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right w:val="none" w:color="000000" w:sz="4" w:space="0"/>
            </w:tcBorders>
            <w:tcW w:w="3837" w:type="dxa"/>
            <w:vMerge w:val="restart"/>
            <w:textDirection w:val="lrTb"/>
            <w:noWrap w:val="false"/>
          </w:tcPr>
          <w:p>
            <w:pPr>
              <w:ind w:left="0" w:right="0" w:firstLine="283"/>
              <w:jc w:val="both"/>
              <w:spacing w:line="276" w:lineRule="auto"/>
              <w:tabs>
                <w:tab w:val="left" w:pos="4536" w:leader="none"/>
                <w:tab w:val="left" w:pos="4678" w:leader="none"/>
              </w:tabs>
              <w:rPr>
                <w:bCs w:val="0"/>
                <w:lang w:eastAsia="en-US"/>
              </w:rPr>
            </w:pPr>
            <w:r>
              <w:rPr>
                <w:bCs w:val="0"/>
                <w:lang w:eastAsia="en-US"/>
              </w:rPr>
            </w:r>
            <w:r>
              <w:rPr>
                <w:highlight w:val="none"/>
              </w:rPr>
              <w:t xml:space="preserve">З</w:t>
            </w:r>
            <w:r>
              <w:rPr>
                <w:highlight w:val="white"/>
              </w:rPr>
              <w:t xml:space="preserve">ам.председателя комиссии</w:t>
            </w:r>
            <w:r>
              <w:rPr>
                <w:bCs w:val="0"/>
                <w:lang w:eastAsia="en-US"/>
              </w:rPr>
            </w:r>
            <w:r>
              <w:rPr>
                <w:bCs w:val="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89" w:type="dxa"/>
            <w:vMerge w:val="restart"/>
            <w:textDirection w:val="lrTb"/>
            <w:noWrap w:val="false"/>
          </w:tcPr>
          <w:p>
            <w:pPr>
              <w:ind w:left="0" w:right="284" w:firstLine="709"/>
              <w:jc w:val="both"/>
              <w:spacing w:line="276" w:lineRule="auto"/>
              <w:rPr>
                <w:lang w:eastAsia="en-US"/>
              </w:rPr>
            </w:pPr>
            <w:r>
              <w:rPr>
                <w:highlight w:val="none"/>
              </w:rPr>
              <w:t xml:space="preserve">Илюхин Вячеслав Викторович</w:t>
            </w:r>
            <w:r>
              <w:rPr>
                <w:highlight w:val="none"/>
              </w:rPr>
            </w:r>
            <w:r>
              <w:rPr>
                <w:lang w:eastAsia="en-US"/>
              </w:rPr>
            </w:r>
          </w:p>
          <w:p>
            <w:pPr>
              <w:ind w:left="0" w:right="284" w:firstLine="709"/>
              <w:jc w:val="both"/>
              <w:spacing w:line="276" w:lineRule="auto"/>
              <w:rPr>
                <w:highlight w:val="none"/>
              </w:rPr>
            </w:pPr>
            <w:r>
              <w:rPr>
                <w:lang w:eastAsia="en-US"/>
              </w:rPr>
            </w:r>
            <w:r>
              <w:rPr>
                <w:highlight w:val="white"/>
              </w:rPr>
              <w:t xml:space="preserve">Новоселов Яков Борисович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Borders>
              <w:right w:val="none" w:color="000000" w:sz="4" w:space="0"/>
            </w:tcBorders>
            <w:tcW w:w="3837" w:type="dxa"/>
            <w:vMerge w:val="restart"/>
            <w:textDirection w:val="lrTb"/>
            <w:noWrap w:val="false"/>
          </w:tcPr>
          <w:p>
            <w:pPr>
              <w:contextualSpacing/>
              <w:ind w:left="0" w:right="0" w:firstLine="283"/>
              <w:rPr>
                <w:b w:val="0"/>
                <w:bCs w:val="0"/>
                <w:highlight w:val="none"/>
                <w:u w:val="single"/>
              </w:rPr>
            </w:pPr>
            <w:r>
              <w:rPr>
                <w:b w:val="0"/>
                <w:bCs w:val="0"/>
                <w:highlight w:val="none"/>
                <w:u w:val="none"/>
              </w:rPr>
              <w:t xml:space="preserve">Члены комиссии:</w:t>
            </w:r>
            <w:r>
              <w:rPr>
                <w:b w:val="0"/>
                <w:bCs w:val="0"/>
                <w:highlight w:val="none"/>
                <w:u w:val="single"/>
              </w:rPr>
            </w:r>
            <w:r>
              <w:rPr>
                <w:b w:val="0"/>
                <w:bCs w:val="0"/>
                <w:highlight w:val="none"/>
                <w:u w:val="single"/>
              </w:rPr>
            </w:r>
          </w:p>
          <w:p>
            <w:pPr>
              <w:ind w:left="0" w:right="0" w:firstLine="283"/>
              <w:jc w:val="both"/>
              <w:spacing w:line="276" w:lineRule="auto"/>
              <w:tabs>
                <w:tab w:val="left" w:pos="4536" w:leader="none"/>
                <w:tab w:val="left" w:pos="4678" w:leader="none"/>
              </w:tabs>
              <w:rPr>
                <w:bCs w:val="0"/>
                <w:lang w:eastAsia="en-US"/>
              </w:rPr>
            </w:pPr>
            <w:r>
              <w:rPr>
                <w:bCs w:val="0"/>
                <w:lang w:eastAsia="en-US"/>
              </w:rPr>
            </w:r>
            <w:r>
              <w:rPr>
                <w:bCs w:val="0"/>
                <w:lang w:eastAsia="en-US"/>
              </w:rPr>
            </w:r>
            <w:r>
              <w:rPr>
                <w:bCs w:val="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89" w:type="dxa"/>
            <w:vMerge w:val="restart"/>
            <w:textDirection w:val="lrTb"/>
            <w:noWrap w:val="false"/>
          </w:tcPr>
          <w:p>
            <w:pPr>
              <w:pStyle w:val="854"/>
              <w:contextualSpacing/>
              <w:ind w:firstLine="709"/>
              <w:rPr>
                <w:highlight w:val="none"/>
              </w:rPr>
            </w:pPr>
            <w:r>
              <w:rPr>
                <w:highlight w:val="white"/>
              </w:rPr>
              <w:t xml:space="preserve">Аверкин Александр Александрович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854"/>
              <w:contextualSpacing/>
              <w:ind w:firstLine="709"/>
              <w:rPr>
                <w:highlight w:val="none"/>
              </w:rPr>
            </w:pPr>
            <w:r>
              <w:rPr>
                <w:highlight w:val="white"/>
              </w:rPr>
              <w:t xml:space="preserve">Безрученкова Наталия Владимировна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ind w:firstLine="709"/>
              <w:rPr>
                <w:highlight w:val="white"/>
              </w:rPr>
            </w:pPr>
            <w:r>
              <w:rPr>
                <w:highlight w:val="none"/>
              </w:rPr>
              <w:t xml:space="preserve">Козловская Екатерина Николаевна</w:t>
            </w:r>
            <w:r>
              <w:rPr>
                <w:highlight w:val="none"/>
              </w:rPr>
            </w:r>
            <w:r>
              <w:rPr>
                <w:highlight w:val="white"/>
              </w:rPr>
            </w:r>
          </w:p>
          <w:p>
            <w:pPr>
              <w:contextualSpacing/>
              <w:ind w:firstLine="709"/>
              <w:rPr>
                <w:highlight w:val="none"/>
              </w:rPr>
            </w:pPr>
            <w:r>
              <w:rPr>
                <w:highlight w:val="none"/>
              </w:rPr>
              <w:t xml:space="preserve">Панферов Евгений Андреевич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ind w:firstLine="709"/>
              <w:rPr>
                <w:highlight w:val="none"/>
              </w:rPr>
            </w:pPr>
            <w:r>
              <w:rPr>
                <w:highlight w:val="none"/>
              </w:rPr>
              <w:t xml:space="preserve">Пак Андрей Станиславович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ind w:firstLine="709"/>
              <w:rPr>
                <w:highlight w:val="none"/>
              </w:rPr>
            </w:pPr>
            <w:r>
              <w:rPr>
                <w:highlight w:val="none"/>
              </w:rPr>
              <w:t xml:space="preserve">Плотников Владислав Львович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ind w:firstLine="709"/>
              <w:rPr>
                <w:highlight w:val="white"/>
              </w:rPr>
            </w:pPr>
            <w:r>
              <w:rPr>
                <w:highlight w:val="none"/>
              </w:rPr>
              <w:t xml:space="preserve">Спасских Елена Игоревна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54"/>
              <w:contextualSpacing/>
              <w:ind w:firstLine="709"/>
              <w:rPr>
                <w:highlight w:val="white"/>
              </w:rPr>
            </w:pPr>
            <w:r>
              <w:rPr>
                <w:highlight w:val="white"/>
              </w:rPr>
              <w:t xml:space="preserve">Тыртышный Антон Григорьевич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right="284"/>
              <w:jc w:val="both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right w:val="none" w:color="000000" w:sz="4" w:space="0"/>
            </w:tcBorders>
            <w:tcW w:w="3837" w:type="dxa"/>
            <w:vMerge w:val="restart"/>
            <w:textDirection w:val="lrTb"/>
            <w:noWrap w:val="false"/>
          </w:tcPr>
          <w:p>
            <w:pPr>
              <w:ind w:left="0" w:right="284" w:firstLine="283"/>
              <w:jc w:val="both"/>
              <w:spacing w:line="276" w:lineRule="auto"/>
              <w:tabs>
                <w:tab w:val="left" w:pos="4536" w:leader="none"/>
                <w:tab w:val="left" w:pos="4678" w:leader="none"/>
              </w:tabs>
              <w:rPr>
                <w:bCs w:val="0"/>
                <w:lang w:eastAsia="en-US"/>
              </w:rPr>
            </w:pPr>
            <w:r>
              <w:rPr>
                <w:bCs w:val="0"/>
                <w:lang w:eastAsia="en-US"/>
              </w:rPr>
            </w:r>
            <w:r>
              <w:rPr>
                <w:bCs w:val="0"/>
                <w:lang w:eastAsia="en-US"/>
              </w:rPr>
              <w:t xml:space="preserve">Референт:</w:t>
            </w:r>
            <w:r>
              <w:rPr>
                <w:bCs w:val="0"/>
                <w:lang w:eastAsia="en-US"/>
              </w:rPr>
            </w:r>
            <w:r>
              <w:rPr>
                <w:bCs w:val="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89" w:type="dxa"/>
            <w:vMerge w:val="restart"/>
            <w:textDirection w:val="lrTb"/>
            <w:noWrap w:val="false"/>
          </w:tcPr>
          <w:p>
            <w:pPr>
              <w:ind w:left="0" w:right="284" w:firstLine="709"/>
              <w:jc w:val="both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  <w:t xml:space="preserve">Ноздрюхина Ольга Викторовна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p>
      <w:pPr>
        <w:ind w:firstLine="709"/>
        <w:jc w:val="both"/>
      </w:pPr>
      <w:r>
        <w:rPr>
          <w:highlight w:val="none"/>
        </w:rPr>
      </w:r>
      <w:r/>
    </w:p>
    <w:p>
      <w:pPr>
        <w:ind w:left="0" w:right="0" w:firstLine="567"/>
        <w:jc w:val="both"/>
        <w:rPr>
          <w:highlight w:val="none"/>
          <w:u w:val="single"/>
        </w:rPr>
      </w:pPr>
      <w:r>
        <w:rPr>
          <w:u w:val="single"/>
        </w:rPr>
        <w:t xml:space="preserve">Приглашенные:</w:t>
      </w:r>
      <w:r>
        <w:rPr>
          <w:highlight w:val="none"/>
          <w:u w:val="single"/>
        </w:rPr>
      </w:r>
      <w:r>
        <w:rPr>
          <w:highlight w:val="none"/>
          <w:u w:val="single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32"/>
          <w:szCs w:val="32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Синёв Олег Васильевич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- начальник штаба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Управления на транспорте Министерства внутренних дел Российской Федерации по Сибирскому Федеральному округу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, полковник внутренней службы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32"/>
          <w:szCs w:val="32"/>
          <w:highlight w:val="none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32"/>
          <w:szCs w:val="32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Зерняева Елена Александровна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-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Уполномоченный по правам человека в Новосибирской области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32"/>
          <w:szCs w:val="32"/>
          <w:highlight w:val="none"/>
        </w:rPr>
      </w:r>
    </w:p>
    <w:p>
      <w:pPr>
        <w:pStyle w:val="695"/>
        <w:ind w:left="0" w:right="0" w:firstLine="567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singl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Ильенко Валерий Павлович – заместитель Председателя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Законодательного Собрания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695"/>
        <w:ind w:left="0" w:right="0" w:firstLine="567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Карпов Владимир Яковлевич – заместитель Председателя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Законодательного Собрания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695"/>
        <w:ind w:left="0" w:right="0" w:firstLine="567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Дякова Евгения Александровна – начальник департамента организационной работы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Законодательного Собрания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line="300" w:lineRule="exac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Маркова Оксана Александровна - консультант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none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  <w:t xml:space="preserve">Яковлев Вадим Николаевич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  <w:t xml:space="preserve">– участник проекта «Герои НовоСИБИРИ»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none"/>
          <w:u w:val="none"/>
        </w:rPr>
      </w:r>
    </w:p>
    <w:p>
      <w:pPr>
        <w:ind w:left="0" w:right="0" w:firstLine="567"/>
        <w:jc w:val="both"/>
        <w:spacing w:before="0" w:after="0"/>
        <w:shd w:val="clear" w:color="ffffff" w:fill="ffffff"/>
        <w:rPr>
          <w:rFonts w:ascii="Times New Roman" w:hAnsi="Times New Roman" w:cs="Times New Roman"/>
          <w:color w:val="000000" w:themeColor="text1"/>
          <w:sz w:val="30"/>
          <w:szCs w:val="3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30"/>
          <w:szCs w:val="30"/>
          <w:highlight w:val="none"/>
        </w:rPr>
      </w:r>
      <w:r>
        <w:rPr>
          <w:rFonts w:ascii="Times New Roman" w:hAnsi="Times New Roman" w:cs="Times New Roman"/>
          <w:color w:val="000000" w:themeColor="text1"/>
          <w:sz w:val="30"/>
          <w:szCs w:val="30"/>
          <w:highlight w:val="none"/>
        </w:rPr>
      </w:r>
      <w:r>
        <w:rPr>
          <w:rFonts w:ascii="Times New Roman" w:hAnsi="Times New Roman" w:cs="Times New Roman"/>
          <w:color w:val="000000" w:themeColor="text1"/>
          <w:sz w:val="30"/>
          <w:szCs w:val="30"/>
          <w:highlight w:val="none"/>
        </w:rPr>
      </w:r>
    </w:p>
    <w:p>
      <w:pPr>
        <w:pStyle w:val="680"/>
        <w:ind w:left="0" w:right="0" w:firstLine="567"/>
        <w:jc w:val="both"/>
        <w:spacing w:before="0" w:line="68" w:lineRule="atLeast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-96520</wp:posOffset>
                </wp:positionH>
                <wp:positionV relativeFrom="paragraph">
                  <wp:posOffset>235514</wp:posOffset>
                </wp:positionV>
                <wp:extent cx="6515100" cy="1270"/>
                <wp:effectExtent l="13970" t="17780" r="14604" b="9525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6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2" o:spid="_x0000_s2" style="position:absolute;left:0;text-align:left;z-index:251661312;mso-wrap-distance-left:9.00pt;mso-wrap-distance-top:0.00pt;mso-wrap-distance-right:9.00pt;mso-wrap-distance-bottom:0.00pt;flip:y;visibility:visible;" from="-7.6pt,18.5pt" to="505.4pt,18.6pt" filled="f" strokecolor="#000000" strokeweight="1.50pt"/>
            </w:pict>
          </mc:Fallback>
        </mc:AlternateContent>
      </w:r>
      <w:r/>
    </w:p>
    <w:p>
      <w:pPr>
        <w:ind w:firstLine="709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Об утверждении повестки дня заседании комиссии.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Шпикельман Александр Михайлович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председатель комиссии </w:t>
      </w:r>
      <w:r>
        <w:rPr>
          <w:rFonts w:ascii="Times New Roman" w:hAnsi="Times New Roman"/>
          <w:sz w:val="28"/>
          <w:szCs w:val="28"/>
        </w:rPr>
        <w:t xml:space="preserve">Законодательного Собрания Новосибирской области </w:t>
      </w:r>
      <w:r>
        <w:rPr>
          <w:rFonts w:ascii="Times New Roman" w:hAnsi="Times New Roman"/>
          <w:sz w:val="28"/>
          <w:szCs w:val="28"/>
        </w:rPr>
        <w:t xml:space="preserve">по взаимодействию с правоохранительными органами и противодействию коррупции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РЕШИЛИ: </w:t>
      </w:r>
      <w:r>
        <w:rPr>
          <w:rFonts w:ascii="Times New Roman" w:hAnsi="Times New Roman"/>
          <w:sz w:val="28"/>
          <w:szCs w:val="28"/>
        </w:rPr>
        <w:t xml:space="preserve">повестку дня заседания комиссии  утвердить, с учетом включения  вопроса «</w:t>
      </w:r>
      <w:r>
        <w:rPr>
          <w:sz w:val="28"/>
          <w:szCs w:val="28"/>
        </w:rPr>
        <w:t xml:space="preserve">О состоянии вет</w:t>
      </w:r>
      <w:r>
        <w:rPr>
          <w:sz w:val="28"/>
          <w:szCs w:val="28"/>
        </w:rPr>
        <w:t xml:space="preserve">еринарного благополучия в Новосибирской области, в связи с опубликованными материалами СМИ о проводимых карантинных мероприятиях в регионе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4"/>
        <w:ind w:right="-17" w:firstLine="703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ГОЛОСОВАЛИ: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4"/>
        <w:ind w:right="-17" w:firstLine="703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«за» - единогласно.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4"/>
        <w:ind w:firstLine="567"/>
        <w:jc w:val="both"/>
        <w:spacing w:after="0" w:line="240" w:lineRule="auto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</w:r>
    </w:p>
    <w:p>
      <w:pPr>
        <w:ind w:right="-1" w:firstLine="567"/>
        <w:jc w:val="both"/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16"/>
          <w:szCs w:val="16"/>
        </w:rPr>
      </w:r>
      <w:r>
        <w:rPr>
          <w:rFonts w:ascii="Times New Roman" w:hAnsi="Times New Roman"/>
          <w:b/>
          <w:bCs/>
          <w:sz w:val="16"/>
          <w:szCs w:val="16"/>
        </w:rPr>
      </w:r>
    </w:p>
    <w:p>
      <w:pPr>
        <w:pStyle w:val="85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/>
          <w:b/>
          <w:bCs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2.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Об информации по итогам оперативно-служебной деятельности линейных органов Министерства внутренних дел Российской Федерации, подчиненных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</w:rPr>
        <w:t xml:space="preserve">Управлению на транспорте Министерства внутренних дел Российской Федерации по Сибирскому федеральному округу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, дислоцированных в Новосибирской области, за 2025 год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left="0" w:right="0" w:firstLine="567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Синёв Олег Васильевич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начальник штаба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Управления на транспорте Министерства внутренних дел Российской Федерации по Сибирскому Федеральному округу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полковник внутренней службы.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ВОПРОСЫ, ВЫСТУПИЛИ: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Шпикельман А.М.,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 Илюхин В.В.,  Новоселов Я.Б., Пак А.С., Аверкин А.А., Ильенко В.П.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Style w:val="854"/>
        <w:ind w:firstLine="709"/>
        <w:jc w:val="both"/>
        <w:spacing w:after="0" w:line="240" w:lineRule="auto"/>
        <w:rPr>
          <w:b w:val="0"/>
          <w:bCs w:val="0"/>
        </w:rPr>
      </w:pPr>
      <w:r>
        <w:rPr>
          <w:rFonts w:ascii="Times New Roman" w:hAnsi="Times New Roman"/>
          <w:sz w:val="28"/>
          <w:szCs w:val="28"/>
        </w:rPr>
        <w:t xml:space="preserve">Заслушанную информацию </w:t>
      </w:r>
      <w:r>
        <w:t xml:space="preserve">Управления на транспорте </w:t>
      </w:r>
      <w:r>
        <w:t xml:space="preserve">Министерства внутренних дел Российской Федерации по Сибирскому федеральному округу об итогах оперативно-</w:t>
      </w:r>
      <w:r>
        <w:t xml:space="preserve">служебной деятельности линейных органов Министерства внутренних дел Российской Федерации, подчиненных Управлению на транспорте Министерства внутренних Российской Федерации по Сибирскому федеральному округу, дислоцированных в Новосибирской области, за 2025 </w:t>
      </w:r>
      <w:r>
        <w:t xml:space="preserve">год</w:t>
      </w:r>
      <w:r>
        <w:t xml:space="preserve"> принять к сведению.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b w:val="0"/>
          <w:bCs w:val="0"/>
        </w:rPr>
      </w:r>
    </w:p>
    <w:p>
      <w:pPr>
        <w:pStyle w:val="854"/>
        <w:ind w:firstLine="703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ГОЛОСОВАЛИ: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4"/>
        <w:ind w:firstLine="703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«за» - единогласно.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5"/>
        <w:ind w:firstLine="709"/>
        <w:jc w:val="both"/>
      </w:pPr>
      <w:r/>
      <w:r/>
    </w:p>
    <w:p>
      <w:pPr>
        <w:pStyle w:val="695"/>
        <w:ind w:firstLine="709"/>
        <w:jc w:val="both"/>
      </w:pPr>
      <w:r>
        <w:rPr>
          <w:sz w:val="16"/>
          <w:szCs w:val="16"/>
        </w:rPr>
      </w:r>
      <w:r/>
    </w:p>
    <w:p>
      <w:pPr>
        <w:pStyle w:val="854"/>
        <w:ind w:right="-18" w:firstLine="567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3.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Об ежегодном докладе Уполномоченного по правам человека в Новосибирской области за 2025 год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(в части за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щиты прав участников специальной военной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операции и членов их семей)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right="-18" w:firstLine="567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Зерняева Елена Александровна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Уполномоченный по правам человека в Новосибирской области.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right="-18" w:firstLine="567"/>
        <w:jc w:val="both"/>
        <w:rPr>
          <w:b w:val="0"/>
          <w:bCs w:val="0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  <w:t xml:space="preserve">ВОПРОСЫ, ВЫСТУПИЛИ: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Плотников В.Л., Новоселов Я.Б.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b w:val="0"/>
          <w:bCs w:val="0"/>
        </w:rPr>
      </w:r>
    </w:p>
    <w:p>
      <w:pPr>
        <w:ind w:firstLine="567"/>
        <w:jc w:val="both"/>
      </w:pPr>
      <w:r>
        <w:rPr>
          <w:b/>
        </w:rPr>
        <w:t xml:space="preserve">РЕШИЛИ</w:t>
      </w:r>
      <w:r>
        <w:t xml:space="preserve">:</w:t>
      </w:r>
      <w:r/>
    </w:p>
    <w:p>
      <w:pPr>
        <w:ind w:firstLine="567"/>
        <w:jc w:val="both"/>
        <w:rPr>
          <w:highlight w:val="none"/>
        </w:rPr>
      </w:pPr>
      <w:r>
        <w:rPr>
          <w:bCs w:val="0"/>
        </w:rPr>
        <w:t xml:space="preserve">Доклад Уполномоченного по правам человека в Новосибирской области за 2025 год принять к сведению.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pBdr>
          <w:bottom w:val="single" w:color="FFFFFF" w:sz="6" w:space="26"/>
        </w:pBdr>
      </w:pPr>
      <w:r>
        <w:rPr>
          <w:b/>
          <w:caps/>
        </w:rPr>
        <w:t xml:space="preserve">Голосовали</w:t>
      </w:r>
      <w:r>
        <w:rPr>
          <w:b/>
        </w:rPr>
        <w:t xml:space="preserve">:</w:t>
      </w:r>
      <w:r>
        <w:t xml:space="preserve"> </w:t>
      </w:r>
      <w:r/>
    </w:p>
    <w:p>
      <w:pPr>
        <w:ind w:firstLine="567"/>
        <w:jc w:val="both"/>
        <w:rPr>
          <w:highlight w:val="none"/>
        </w:rPr>
        <w:pBdr>
          <w:bottom w:val="single" w:color="FFFFFF" w:sz="6" w:space="26"/>
        </w:pBdr>
      </w:pPr>
      <w:r>
        <w:t xml:space="preserve">«За» – единогласно</w:t>
      </w:r>
      <w:r>
        <w:rPr>
          <w:bCs w:val="0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rPr>
          <w:highlight w:val="none"/>
        </w:rPr>
        <w:pBdr>
          <w:bottom w:val="single" w:color="FFFFFF" w:sz="6" w:space="26"/>
        </w:pBd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rPr>
          <w:b/>
          <w:bCs/>
          <w:highlight w:val="none"/>
        </w:rPr>
        <w:pBdr>
          <w:bottom w:val="single" w:color="FFFFFF" w:sz="6" w:space="26"/>
        </w:pBdr>
      </w:pPr>
      <w:r>
        <w:rPr>
          <w:b/>
          <w:bCs/>
          <w:highlight w:val="none"/>
        </w:rPr>
        <w:t xml:space="preserve">4. </w:t>
      </w:r>
      <w:r>
        <w:rPr>
          <w:b/>
          <w:bCs/>
          <w:sz w:val="28"/>
          <w:szCs w:val="28"/>
        </w:rPr>
        <w:t xml:space="preserve">О состоянии вет</w:t>
      </w:r>
      <w:r>
        <w:rPr>
          <w:b/>
          <w:bCs/>
          <w:sz w:val="28"/>
          <w:szCs w:val="28"/>
        </w:rPr>
        <w:t xml:space="preserve">еринарного благополучия в Новосибирской области, в связи с опубликованными материалами СМИ о проводимых карантинных мероприятиях в регионе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ind w:firstLine="567"/>
        <w:jc w:val="both"/>
        <w:rPr>
          <w:rFonts w:ascii="Times New Roman" w:hAnsi="Times New Roman"/>
          <w:sz w:val="28"/>
          <w:szCs w:val="28"/>
        </w:rPr>
        <w:pBdr>
          <w:bottom w:val="single" w:color="FFFFFF" w:sz="6" w:space="26"/>
        </w:pBdr>
      </w:pPr>
      <w:r>
        <w:rPr>
          <w:highlight w:val="none"/>
        </w:rPr>
        <w:t xml:space="preserve">Информация Илюхина Вячеслава Викторовича – заместителя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председателя комиссии </w:t>
      </w:r>
      <w:r>
        <w:rPr>
          <w:rFonts w:ascii="Times New Roman" w:hAnsi="Times New Roman"/>
          <w:sz w:val="28"/>
          <w:szCs w:val="28"/>
        </w:rPr>
        <w:t xml:space="preserve">Законодательного Собрания Новосибирской области </w:t>
      </w:r>
      <w:r>
        <w:rPr>
          <w:rFonts w:ascii="Times New Roman" w:hAnsi="Times New Roman"/>
          <w:sz w:val="28"/>
          <w:szCs w:val="28"/>
        </w:rPr>
        <w:t xml:space="preserve">по взаимодействию с правоохранительными органами и противодействию коррупции</w:t>
      </w:r>
      <w:r>
        <w:rPr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567"/>
        <w:jc w:val="both"/>
        <w:rPr>
          <w:highlight w:val="none"/>
        </w:rPr>
        <w:pBdr>
          <w:bottom w:val="single" w:color="FFFFFF" w:sz="6" w:space="26"/>
        </w:pBd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  <w:highlight w:val="none"/>
        </w:rPr>
        <w:t xml:space="preserve">ВОПРОСЫ, ВЫСТУПИЛИ: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Новоселов Я.Б., Шпикельман А.М., Безрученкова Н.В.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rPr>
          <w:b/>
          <w:bCs/>
          <w:highlight w:val="none"/>
        </w:rPr>
        <w:pBdr>
          <w:bottom w:val="single" w:color="FFFFFF" w:sz="6" w:space="26"/>
        </w:pBdr>
      </w:pPr>
      <w:r>
        <w:rPr>
          <w:b/>
          <w:bCs/>
          <w:highlight w:val="none"/>
        </w:rPr>
        <w:t xml:space="preserve">РЕШИЛИ: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ind w:firstLine="567"/>
        <w:jc w:val="both"/>
        <w:rPr>
          <w:highlight w:val="none"/>
        </w:rPr>
        <w:pBdr>
          <w:bottom w:val="single" w:color="FFFFFF" w:sz="6" w:space="26"/>
        </w:pBdr>
      </w:pPr>
      <w:r>
        <w:rPr>
          <w:highlight w:val="none"/>
        </w:rPr>
        <w:t xml:space="preserve">Заслушанную информацию принять к сведению, по обозначенному вопросу обратиться в профильный комитет Законодательного Собрания Новосибирской области.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567"/>
        <w:jc w:val="both"/>
        <w:shd w:val="clear" w:color="ffffff" w:fill="ffffff"/>
        <w:rPr>
          <w:rFonts w:ascii="Times New Roman" w:hAnsi="Times New Roman" w:eastAsia="Times New Roman" w:cs="Times New Roman"/>
          <w:b/>
          <w:bCs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1a1a1a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1a1a1a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1a1a1a"/>
          <w:sz w:val="28"/>
          <w:szCs w:val="28"/>
        </w:rPr>
      </w:r>
    </w:p>
    <w:p>
      <w:pPr>
        <w:ind w:left="0" w:right="0" w:firstLine="567"/>
        <w:jc w:val="both"/>
        <w:shd w:val="clear" w:color="ffffff" w:fill="ffffff"/>
        <w:rPr>
          <w:rFonts w:ascii="Times New Roman" w:hAnsi="Times New Roman" w:eastAsia="Times New Roman" w:cs="Times New Roman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1a1a1a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1a1a1a"/>
          <w:sz w:val="28"/>
          <w:szCs w:val="28"/>
          <w:highlight w:val="none"/>
        </w:rPr>
      </w:r>
    </w:p>
    <w:p>
      <w:pPr>
        <w:ind w:firstLine="0"/>
        <w:jc w:val="both"/>
        <w:rPr>
          <w:highlight w:val="none"/>
        </w:rPr>
        <w:pBdr>
          <w:bottom w:val="single" w:color="FFFFFF" w:sz="6" w:space="26"/>
        </w:pBdr>
      </w:pPr>
      <w:r>
        <w:rPr>
          <w:bCs w:val="0"/>
        </w:rPr>
      </w:r>
      <w:r>
        <w:rPr>
          <w:sz w:val="28"/>
          <w:szCs w:val="28"/>
        </w:rPr>
        <w:t xml:space="preserve">Председатель комиссии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А.М.Шпикельман</w:t>
      </w:r>
      <w:r>
        <w:rPr>
          <w:sz w:val="28"/>
          <w:szCs w:val="28"/>
        </w:rPr>
        <w:tab/>
      </w:r>
      <w:r>
        <w:rPr>
          <w:highlight w:val="none"/>
        </w:rPr>
      </w:r>
      <w:r>
        <w:rPr>
          <w:highlight w:val="none"/>
        </w:rPr>
      </w:r>
    </w:p>
    <w:p>
      <w:pPr>
        <w:pStyle w:val="854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sectPr>
      <w:footerReference w:type="default" r:id="rId9"/>
      <w:footnotePr/>
      <w:endnotePr/>
      <w:type w:val="nextPage"/>
      <w:pgSz w:w="11907" w:h="16840" w:orient="portrait"/>
      <w:pgMar w:top="567" w:right="567" w:bottom="1134" w:left="1134" w:header="567" w:footer="567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  <w:rPr>
        <w:sz w:val="18"/>
      </w:rPr>
    </w:pPr>
    <w:r>
      <w:rPr>
        <w:sz w:val="18"/>
      </w:rPr>
    </w:r>
    <w:r>
      <w:rPr>
        <w:sz w:val="18"/>
      </w:rPr>
    </w:r>
    <w:r>
      <w:rPr>
        <w:sz w:val="18"/>
      </w:rPr>
    </w:r>
  </w:p>
  <w:p>
    <w:pPr>
      <w:pStyle w:val="85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4"/>
    <w:next w:val="854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4"/>
    <w:next w:val="854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4"/>
    <w:next w:val="854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4"/>
    <w:next w:val="854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4"/>
    <w:next w:val="854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4"/>
    <w:next w:val="854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4"/>
    <w:next w:val="854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4"/>
    <w:next w:val="854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4"/>
    <w:next w:val="854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List Paragraph"/>
    <w:basedOn w:val="854"/>
    <w:uiPriority w:val="34"/>
    <w:qFormat/>
    <w:pPr>
      <w:contextualSpacing/>
      <w:ind w:left="720"/>
    </w:pPr>
  </w:style>
  <w:style w:type="paragraph" w:styleId="695">
    <w:name w:val="No Spacing"/>
    <w:uiPriority w:val="1"/>
    <w:qFormat/>
    <w:pPr>
      <w:spacing w:before="0" w:after="0" w:line="240" w:lineRule="auto"/>
    </w:pPr>
  </w:style>
  <w:style w:type="paragraph" w:styleId="696">
    <w:name w:val="Title"/>
    <w:basedOn w:val="854"/>
    <w:next w:val="854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basedOn w:val="854"/>
    <w:next w:val="854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basedOn w:val="854"/>
    <w:next w:val="854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4"/>
    <w:next w:val="854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4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Header Char"/>
    <w:link w:val="704"/>
    <w:uiPriority w:val="99"/>
  </w:style>
  <w:style w:type="paragraph" w:styleId="706">
    <w:name w:val="Footer"/>
    <w:basedOn w:val="854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Footer Char"/>
    <w:link w:val="706"/>
    <w:uiPriority w:val="99"/>
  </w:style>
  <w:style w:type="paragraph" w:styleId="708">
    <w:name w:val="Caption"/>
    <w:basedOn w:val="854"/>
    <w:next w:val="8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basedOn w:val="708"/>
    <w:link w:val="706"/>
    <w:uiPriority w:val="99"/>
  </w:style>
  <w:style w:type="table" w:styleId="71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4"/>
    <w:next w:val="854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4"/>
    <w:next w:val="854"/>
    <w:uiPriority w:val="39"/>
    <w:unhideWhenUsed/>
    <w:pPr>
      <w:ind w:left="567" w:right="0" w:firstLine="0"/>
      <w:spacing w:after="57"/>
    </w:pPr>
  </w:style>
  <w:style w:type="paragraph" w:styleId="846">
    <w:name w:val="toc 4"/>
    <w:basedOn w:val="854"/>
    <w:next w:val="854"/>
    <w:uiPriority w:val="39"/>
    <w:unhideWhenUsed/>
    <w:pPr>
      <w:ind w:left="850" w:right="0" w:firstLine="0"/>
      <w:spacing w:after="57"/>
    </w:pPr>
  </w:style>
  <w:style w:type="paragraph" w:styleId="847">
    <w:name w:val="toc 5"/>
    <w:basedOn w:val="854"/>
    <w:next w:val="854"/>
    <w:uiPriority w:val="39"/>
    <w:unhideWhenUsed/>
    <w:pPr>
      <w:ind w:left="1134" w:right="0" w:firstLine="0"/>
      <w:spacing w:after="57"/>
    </w:pPr>
  </w:style>
  <w:style w:type="paragraph" w:styleId="848">
    <w:name w:val="toc 6"/>
    <w:basedOn w:val="854"/>
    <w:next w:val="854"/>
    <w:uiPriority w:val="39"/>
    <w:unhideWhenUsed/>
    <w:pPr>
      <w:ind w:left="1417" w:right="0" w:firstLine="0"/>
      <w:spacing w:after="57"/>
    </w:pPr>
  </w:style>
  <w:style w:type="paragraph" w:styleId="849">
    <w:name w:val="toc 7"/>
    <w:basedOn w:val="854"/>
    <w:next w:val="854"/>
    <w:uiPriority w:val="39"/>
    <w:unhideWhenUsed/>
    <w:pPr>
      <w:ind w:left="1701" w:right="0" w:firstLine="0"/>
      <w:spacing w:after="57"/>
    </w:pPr>
  </w:style>
  <w:style w:type="paragraph" w:styleId="850">
    <w:name w:val="toc 8"/>
    <w:basedOn w:val="854"/>
    <w:next w:val="854"/>
    <w:uiPriority w:val="39"/>
    <w:unhideWhenUsed/>
    <w:pPr>
      <w:ind w:left="1984" w:right="0" w:firstLine="0"/>
      <w:spacing w:after="57"/>
    </w:pPr>
  </w:style>
  <w:style w:type="paragraph" w:styleId="851">
    <w:name w:val="toc 9"/>
    <w:basedOn w:val="854"/>
    <w:next w:val="854"/>
    <w:uiPriority w:val="39"/>
    <w:unhideWhenUsed/>
    <w:pPr>
      <w:ind w:left="2268" w:right="0" w:firstLine="0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next w:val="854"/>
    <w:link w:val="854"/>
    <w:qFormat/>
    <w:rPr>
      <w:bCs/>
      <w:sz w:val="28"/>
      <w:szCs w:val="28"/>
      <w:lang w:val="ru-RU" w:eastAsia="ru-RU" w:bidi="ar-SA"/>
    </w:rPr>
  </w:style>
  <w:style w:type="paragraph" w:styleId="855">
    <w:name w:val="Заголовок 1"/>
    <w:basedOn w:val="854"/>
    <w:next w:val="854"/>
    <w:link w:val="879"/>
    <w:qFormat/>
    <w:pPr>
      <w:ind w:firstLine="624"/>
      <w:jc w:val="center"/>
      <w:keepNext/>
      <w:outlineLvl w:val="0"/>
    </w:pPr>
    <w:rPr>
      <w:b/>
      <w:bCs w:val="0"/>
      <w:szCs w:val="20"/>
    </w:rPr>
  </w:style>
  <w:style w:type="character" w:styleId="856">
    <w:name w:val="Основной шрифт абзаца"/>
    <w:next w:val="856"/>
    <w:link w:val="854"/>
    <w:semiHidden/>
  </w:style>
  <w:style w:type="table" w:styleId="857">
    <w:name w:val="Обычная таблица"/>
    <w:next w:val="857"/>
    <w:link w:val="854"/>
    <w:semiHidden/>
    <w:tblPr/>
  </w:style>
  <w:style w:type="numbering" w:styleId="858">
    <w:name w:val="Нет списка"/>
    <w:next w:val="858"/>
    <w:link w:val="854"/>
    <w:semiHidden/>
  </w:style>
  <w:style w:type="paragraph" w:styleId="859">
    <w:name w:val="Нижний колонтитул"/>
    <w:basedOn w:val="854"/>
    <w:next w:val="859"/>
    <w:link w:val="876"/>
    <w:pPr>
      <w:ind w:firstLine="709"/>
      <w:jc w:val="both"/>
      <w:tabs>
        <w:tab w:val="center" w:pos="4536" w:leader="none"/>
        <w:tab w:val="right" w:pos="9072" w:leader="none"/>
      </w:tabs>
    </w:pPr>
    <w:rPr>
      <w:bCs w:val="0"/>
      <w:szCs w:val="20"/>
    </w:rPr>
  </w:style>
  <w:style w:type="character" w:styleId="860">
    <w:name w:val="Гиперссылка"/>
    <w:next w:val="860"/>
    <w:link w:val="854"/>
    <w:rPr>
      <w:color w:val="0000ff"/>
      <w:u w:val="single"/>
    </w:rPr>
  </w:style>
  <w:style w:type="table" w:styleId="861">
    <w:name w:val="Сетка таблицы"/>
    <w:basedOn w:val="857"/>
    <w:next w:val="861"/>
    <w:link w:val="854"/>
    <w:tblPr/>
  </w:style>
  <w:style w:type="paragraph" w:styleId="862">
    <w:name w:val="Название"/>
    <w:basedOn w:val="854"/>
    <w:next w:val="862"/>
    <w:link w:val="874"/>
    <w:qFormat/>
    <w:pPr>
      <w:jc w:val="center"/>
    </w:pPr>
    <w:rPr>
      <w:b/>
      <w:bCs w:val="0"/>
      <w:szCs w:val="20"/>
    </w:rPr>
  </w:style>
  <w:style w:type="paragraph" w:styleId="863">
    <w:name w:val="Подзаголовок"/>
    <w:basedOn w:val="854"/>
    <w:next w:val="863"/>
    <w:link w:val="875"/>
    <w:qFormat/>
    <w:pPr>
      <w:jc w:val="center"/>
    </w:pPr>
    <w:rPr>
      <w:b/>
      <w:bCs w:val="0"/>
      <w:szCs w:val="20"/>
    </w:rPr>
  </w:style>
  <w:style w:type="character" w:styleId="864">
    <w:name w:val="Номер страницы"/>
    <w:basedOn w:val="856"/>
    <w:next w:val="864"/>
    <w:link w:val="854"/>
  </w:style>
  <w:style w:type="paragraph" w:styleId="865">
    <w:name w:val="Основной текст"/>
    <w:basedOn w:val="854"/>
    <w:next w:val="865"/>
    <w:link w:val="877"/>
    <w:pPr>
      <w:jc w:val="center"/>
    </w:pPr>
    <w:rPr>
      <w:b/>
      <w:bCs w:val="0"/>
      <w:sz w:val="24"/>
      <w:szCs w:val="20"/>
    </w:rPr>
  </w:style>
  <w:style w:type="paragraph" w:styleId="866">
    <w:name w:val="Основной текст 3"/>
    <w:basedOn w:val="854"/>
    <w:next w:val="866"/>
    <w:link w:val="854"/>
    <w:pPr>
      <w:spacing w:after="120"/>
    </w:pPr>
    <w:rPr>
      <w:sz w:val="16"/>
      <w:szCs w:val="16"/>
    </w:rPr>
  </w:style>
  <w:style w:type="paragraph" w:styleId="867">
    <w:name w:val="Цитата"/>
    <w:basedOn w:val="854"/>
    <w:next w:val="867"/>
    <w:link w:val="854"/>
    <w:pPr>
      <w:ind w:left="252" w:right="180"/>
    </w:pPr>
    <w:rPr>
      <w:bCs w:val="0"/>
      <w:sz w:val="20"/>
      <w:szCs w:val="24"/>
    </w:rPr>
  </w:style>
  <w:style w:type="paragraph" w:styleId="868">
    <w:name w:val="Верхний колонтитул"/>
    <w:basedOn w:val="854"/>
    <w:next w:val="868"/>
    <w:link w:val="878"/>
    <w:pPr>
      <w:tabs>
        <w:tab w:val="center" w:pos="4153" w:leader="none"/>
        <w:tab w:val="right" w:pos="8306" w:leader="none"/>
      </w:tabs>
    </w:pPr>
    <w:rPr>
      <w:bCs w:val="0"/>
      <w:sz w:val="20"/>
      <w:szCs w:val="20"/>
    </w:rPr>
  </w:style>
  <w:style w:type="paragraph" w:styleId="869">
    <w:name w:val="Текст"/>
    <w:basedOn w:val="854"/>
    <w:next w:val="869"/>
    <w:link w:val="854"/>
    <w:rPr>
      <w:rFonts w:ascii="Courier New" w:hAnsi="Courier New"/>
      <w:bCs w:val="0"/>
      <w:sz w:val="20"/>
      <w:szCs w:val="20"/>
    </w:rPr>
  </w:style>
  <w:style w:type="paragraph" w:styleId="870">
    <w:name w:val="Текст сноски"/>
    <w:basedOn w:val="854"/>
    <w:next w:val="870"/>
    <w:link w:val="854"/>
    <w:semiHidden/>
    <w:pPr>
      <w:ind w:firstLine="340"/>
      <w:jc w:val="both"/>
    </w:pPr>
    <w:rPr>
      <w:bCs w:val="0"/>
      <w:sz w:val="20"/>
      <w:szCs w:val="20"/>
    </w:rPr>
  </w:style>
  <w:style w:type="character" w:styleId="871">
    <w:name w:val="Знак сноски"/>
    <w:next w:val="871"/>
    <w:link w:val="854"/>
    <w:semiHidden/>
    <w:rPr>
      <w:vertAlign w:val="superscript"/>
    </w:rPr>
  </w:style>
  <w:style w:type="paragraph" w:styleId="872">
    <w:name w:val="Основной текст с отступом"/>
    <w:basedOn w:val="854"/>
    <w:next w:val="872"/>
    <w:link w:val="854"/>
    <w:pPr>
      <w:ind w:left="283"/>
      <w:spacing w:after="120"/>
    </w:pPr>
  </w:style>
  <w:style w:type="paragraph" w:styleId="873">
    <w:name w:val="Текст выноски"/>
    <w:basedOn w:val="854"/>
    <w:next w:val="873"/>
    <w:link w:val="854"/>
    <w:semiHidden/>
    <w:rPr>
      <w:rFonts w:ascii="Tahoma" w:hAnsi="Tahoma" w:cs="Tahoma"/>
      <w:sz w:val="16"/>
      <w:szCs w:val="16"/>
    </w:rPr>
  </w:style>
  <w:style w:type="character" w:styleId="874">
    <w:name w:val="Название Знак"/>
    <w:next w:val="874"/>
    <w:link w:val="862"/>
    <w:rPr>
      <w:b/>
      <w:sz w:val="28"/>
    </w:rPr>
  </w:style>
  <w:style w:type="character" w:styleId="875">
    <w:name w:val="Подзаголовок Знак"/>
    <w:next w:val="875"/>
    <w:link w:val="863"/>
    <w:rPr>
      <w:b/>
      <w:sz w:val="28"/>
    </w:rPr>
  </w:style>
  <w:style w:type="character" w:styleId="876">
    <w:name w:val="Нижний колонтитул Знак"/>
    <w:next w:val="876"/>
    <w:link w:val="859"/>
    <w:rPr>
      <w:sz w:val="28"/>
    </w:rPr>
  </w:style>
  <w:style w:type="character" w:styleId="877">
    <w:name w:val="Основной текст Знак"/>
    <w:next w:val="877"/>
    <w:link w:val="865"/>
    <w:rPr>
      <w:b/>
      <w:sz w:val="24"/>
    </w:rPr>
  </w:style>
  <w:style w:type="character" w:styleId="878">
    <w:name w:val="Верхний колонтитул Знак"/>
    <w:basedOn w:val="856"/>
    <w:next w:val="878"/>
    <w:link w:val="868"/>
  </w:style>
  <w:style w:type="character" w:styleId="879">
    <w:name w:val="Заголовок 1 Знак"/>
    <w:next w:val="879"/>
    <w:link w:val="855"/>
    <w:rPr>
      <w:b/>
      <w:sz w:val="28"/>
    </w:rPr>
  </w:style>
  <w:style w:type="character" w:styleId="880" w:default="1">
    <w:name w:val="Default Paragraph Font"/>
    <w:uiPriority w:val="1"/>
    <w:semiHidden/>
    <w:unhideWhenUsed/>
  </w:style>
  <w:style w:type="numbering" w:styleId="881" w:default="1">
    <w:name w:val="No List"/>
    <w:uiPriority w:val="99"/>
    <w:semiHidden/>
    <w:unhideWhenUsed/>
  </w:style>
  <w:style w:type="table" w:styleId="882" w:default="1">
    <w:name w:val="Normal Table"/>
    <w:uiPriority w:val="99"/>
    <w:semiHidden/>
    <w:unhideWhenUsed/>
    <w:tblPr/>
  </w:style>
  <w:style w:type="character" w:styleId="883" w:customStyle="1">
    <w:name w:val="Основной текст (25)_"/>
    <w:rPr>
      <w:spacing w:val="-6"/>
      <w:sz w:val="26"/>
      <w:szCs w:val="26"/>
      <w:shd w:val="clear" w:color="auto" w:fill="ffffff"/>
    </w:rPr>
  </w:style>
  <w:style w:type="paragraph" w:styleId="884" w:customStyle="1">
    <w:name w:val="Body Text"/>
    <w:pPr>
      <w:contextualSpacing w:val="0"/>
      <w:ind w:left="0" w:right="0" w:firstLine="0"/>
      <w:jc w:val="center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85" w:customStyle="1">
    <w:name w:val="Body Text 2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20" w:afterAutospacing="0" w:line="48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86" w:customStyle="1">
    <w:name w:val="Основной текст21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322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5"/>
      <w:szCs w:val="25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87" w:customStyle="1">
    <w:name w:val="Основной текст (21)_"/>
    <w:rPr>
      <w:spacing w:val="-5"/>
      <w:sz w:val="25"/>
      <w:szCs w:val="25"/>
      <w:shd w:val="clear" w:color="auto" w:fill="ffffff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sovet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</dc:creator>
  <cp:revision>13</cp:revision>
  <dcterms:created xsi:type="dcterms:W3CDTF">2023-12-25T04:09:00Z</dcterms:created>
  <dcterms:modified xsi:type="dcterms:W3CDTF">2026-03-20T07:20:50Z</dcterms:modified>
  <cp:version>1048576</cp:version>
</cp:coreProperties>
</file>