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74"/>
        <w:tabs>
          <w:tab w:val="left" w:pos="9071" w:leader="none"/>
        </w:tabs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-12064</wp:posOffset>
                </wp:positionV>
                <wp:extent cx="579120" cy="657225"/>
                <wp:effectExtent l="0" t="0" r="0" b="0"/>
                <wp:wrapNone/>
                <wp:docPr id="1" name="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hidden="0"/>
                        <pic:cNvPicPr/>
                        <pic:nvPr isPhoto="0" userDrawn="0"/>
                      </pic:nvPicPr>
                      <pic:blipFill>
                        <a:blip r:embed="rId14"/>
                        <a:srcRect l="0" t="0" r="-4825" b="0"/>
                        <a:stretch/>
                      </pic:blipFill>
                      <pic:spPr bwMode="auto">
                        <a:xfrm>
                          <a:off x="0" y="0"/>
                          <a:ext cx="57912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36.10pt;mso-position-horizontal:absolute;mso-position-vertical-relative:text;margin-top:-0.95pt;mso-position-vertical:absolute;width:45.60pt;height:51.75pt;mso-wrap-distance-left:9.00pt;mso-wrap-distance-top:0.00pt;mso-wrap-distance-right:9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tab/>
      </w:r>
      <w:r/>
    </w:p>
    <w:p>
      <w:pPr>
        <w:pStyle w:val="974"/>
      </w:pPr>
      <w:r/>
      <w:r/>
    </w:p>
    <w:p>
      <w:pPr>
        <w:pStyle w:val="97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7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74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97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75"/>
        <w:ind w:firstLine="0"/>
      </w:pPr>
      <w:r/>
      <w:bookmarkStart w:id="0" w:name="_Toc295979863"/>
      <w:r>
        <w:rPr>
          <w:sz w:val="24"/>
          <w:szCs w:val="24"/>
        </w:rPr>
        <w:t xml:space="preserve">К О М И С С И Я</w:t>
        <w:br w:type="textWrapping" w:clear="all"/>
        <w:t xml:space="preserve">ПО </w:t>
      </w:r>
      <w:bookmarkEnd w:id="0"/>
      <w:r>
        <w:rPr>
          <w:sz w:val="24"/>
          <w:szCs w:val="24"/>
        </w:rPr>
        <w:t xml:space="preserve">НАКАЗАМ ИЗБИРАТ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ЛЕЙ</w:t>
      </w:r>
      <w:r/>
    </w:p>
    <w:p>
      <w:pPr>
        <w:pStyle w:val="974"/>
        <w:jc w:val="center"/>
      </w:pPr>
      <w:r/>
      <w:r/>
    </w:p>
    <w:tbl>
      <w:tblPr>
        <w:tblW w:w="10419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473"/>
        <w:gridCol w:w="3865"/>
        <w:gridCol w:w="3081"/>
      </w:tblGrid>
      <w:tr>
        <w:tblPrEx/>
        <w:trPr/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19" w:type="dxa"/>
            <w:vAlign w:val="top"/>
            <w:textDirection w:val="lrTb"/>
            <w:noWrap w:val="false"/>
          </w:tcPr>
          <w:p>
            <w:pPr>
              <w:pStyle w:val="979"/>
              <w:ind w:firstLine="0"/>
              <w:jc w:val="center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pStyle w:val="974"/>
              <w:jc w:val="center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296-53-90</w:t>
            </w: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</w:r>
          </w:p>
          <w:p>
            <w:pPr>
              <w:pStyle w:val="974"/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Cs w:val="28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k_nakaz@zsnso.ru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Cs w:val="28"/>
                <w:lang w:val="en-US"/>
              </w:rPr>
            </w:r>
            <w:r>
              <w:rPr>
                <w:rFonts w:ascii="Times New Roman" w:hAnsi="Times New Roman"/>
                <w:szCs w:val="28"/>
                <w:lang w:val="en-US"/>
              </w:rPr>
            </w:r>
          </w:p>
        </w:tc>
      </w:tr>
    </w:tbl>
    <w:p>
      <w:pPr>
        <w:pStyle w:val="979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979"/>
        <w:ind w:firstLine="0"/>
        <w:tabs>
          <w:tab w:val="clear" w:pos="4536" w:leader="none"/>
          <w:tab w:val="clear" w:pos="9072" w:leader="none"/>
          <w:tab w:val="left" w:pos="9638" w:leader="none"/>
        </w:tabs>
        <w:rPr>
          <w:b/>
          <w:sz w:val="26"/>
          <w:szCs w:val="26"/>
        </w:rPr>
      </w:pPr>
      <w:r>
        <w:rPr>
          <w:sz w:val="26"/>
          <w:szCs w:val="26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" hidden="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tab/>
        <w:t xml:space="preserve">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26"/>
        <w:jc w:val="left"/>
        <w:tabs>
          <w:tab w:val="clear" w:pos="4153" w:leader="none"/>
          <w:tab w:val="clear" w:pos="7143" w:leader="none"/>
          <w:tab w:val="clear" w:pos="8306" w:leader="none"/>
          <w:tab w:val="left" w:pos="9488" w:leader="none"/>
          <w:tab w:val="right" w:pos="10206" w:leader="none"/>
          <w:tab w:val="clear" w:pos="14287" w:leader="none"/>
        </w:tabs>
      </w:pPr>
      <w:r>
        <w:t xml:space="preserve">16 июня 2026 года</w:t>
      </w:r>
      <w:r>
        <w:tab/>
      </w:r>
      <w:r>
        <w:tab/>
        <w:t xml:space="preserve">09-00</w:t>
      </w:r>
      <w:r/>
    </w:p>
    <w:p>
      <w:pPr>
        <w:jc w:val="right"/>
        <w:spacing w:after="0" w:line="240" w:lineRule="auto"/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0"/>
          <w:lang w:eastAsia="ru-RU"/>
        </w:rPr>
        <w:t xml:space="preserve">ул. Кирова, 3, </w:t>
      </w:r>
      <w:r>
        <w:rPr>
          <w:rFonts w:ascii="Times New Roman" w:hAnsi="Times New Roman" w:eastAsia="Times New Roman"/>
          <w:bCs/>
          <w:sz w:val="28"/>
          <w:szCs w:val="20"/>
          <w:lang w:eastAsia="ru-RU"/>
        </w:rPr>
        <w:t xml:space="preserve">малый </w:t>
      </w:r>
      <w:r>
        <w:rPr>
          <w:rFonts w:ascii="Times New Roman" w:hAnsi="Times New Roman" w:eastAsia="Times New Roman"/>
          <w:bCs/>
          <w:sz w:val="28"/>
          <w:szCs w:val="20"/>
          <w:lang w:eastAsia="ru-RU"/>
        </w:rPr>
        <w:t xml:space="preserve">зал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ПРОТОКОЛ № 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2</w:t>
      </w:r>
      <w:r/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заседания комиссии</w:t>
      </w:r>
      <w:r>
        <w:rPr>
          <w:rFonts w:ascii="Times New Roman" w:hAnsi="Times New Roman" w:eastAsia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  <w:highlight w:val="none"/>
          <w:lang w:eastAsia="ru-RU"/>
        </w:rPr>
        <w:sectPr>
          <w:headerReference w:type="default" r:id="rId9"/>
          <w:headerReference w:type="first" r:id="rId10"/>
          <w:footerReference w:type="default" r:id="rId12"/>
          <w:footerReference w:type="first" r:id="rId13"/>
          <w:footnotePr/>
          <w:endnotePr/>
          <w:type w:val="nextPage"/>
          <w:pgSz w:w="11907" w:h="16840" w:orient="portrait"/>
          <w:pgMar w:top="567" w:right="567" w:bottom="851" w:left="1134" w:header="709" w:footer="709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Times New Roman" w:hAnsi="Times New Roman" w:eastAsia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r>
    </w:p>
    <w:tbl>
      <w:tblPr>
        <w:tblStyle w:val="830"/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1" w:type="dxa"/>
            <w:textDirection w:val="lrTb"/>
            <w:noWrap w:val="false"/>
          </w:tcPr>
          <w:p>
            <w:pPr>
              <w:contextualSpacing w:val="0"/>
              <w:jc w:val="left"/>
              <w:spacing w:after="0" w:line="240" w:lineRule="auto"/>
              <w:rPr>
                <w:rFonts w:ascii="Times New Roman" w:hAnsi="Times New Roman" w:eastAsia="Times New Roman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  <w:t xml:space="preserve">Присутствовали:</w:t>
            </w:r>
            <w:r>
              <w:rPr>
                <w:rFonts w:ascii="Times New Roman" w:hAnsi="Times New Roman" w:eastAsia="Times New Roman"/>
                <w:szCs w:val="28"/>
              </w:rPr>
            </w:r>
            <w:r>
              <w:rPr>
                <w:rFonts w:ascii="Times New Roman" w:hAnsi="Times New Roman" w:eastAsia="Times New Roman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1" w:type="dxa"/>
            <w:textDirection w:val="lrTb"/>
            <w:noWrap w:val="false"/>
          </w:tcPr>
          <w:p>
            <w:pPr>
              <w:contextualSpacing w:val="0"/>
              <w:jc w:val="left"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1" w:type="dxa"/>
            <w:textDirection w:val="lrTb"/>
            <w:noWrap w:val="false"/>
          </w:tcPr>
          <w:p>
            <w:pPr>
              <w:contextualSpacing w:val="0"/>
              <w:jc w:val="left"/>
              <w:spacing w:after="0" w:line="240" w:lineRule="auto"/>
              <w:rPr>
                <w:rFonts w:ascii="Times New Roman" w:hAnsi="Times New Roman" w:eastAsia="Times New Roman"/>
                <w:szCs w:val="28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  <w:t xml:space="preserve">Председатель комиссии:</w:t>
            </w:r>
            <w:r>
              <w:rPr>
                <w:rFonts w:ascii="Times New Roman" w:hAnsi="Times New Roman" w:eastAsia="Times New Roman"/>
                <w:szCs w:val="28"/>
              </w:rPr>
            </w:r>
            <w:r>
              <w:rPr>
                <w:rFonts w:ascii="Times New Roman" w:hAnsi="Times New Roman" w:eastAsia="Times New Roman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1" w:type="dxa"/>
            <w:textDirection w:val="lrTb"/>
            <w:noWrap w:val="false"/>
          </w:tcPr>
          <w:p>
            <w:pPr>
              <w:contextualSpacing w:val="0"/>
              <w:jc w:val="left"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Козловский Дмитрий Анатольевич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1" w:type="dxa"/>
            <w:textDirection w:val="lrTb"/>
            <w:noWrap w:val="false"/>
          </w:tcPr>
          <w:p>
            <w:pPr>
              <w:contextualSpacing w:val="0"/>
              <w:jc w:val="left"/>
              <w:spacing w:after="0" w:line="240" w:lineRule="auto"/>
              <w:rPr>
                <w:rFonts w:ascii="Times New Roman" w:hAnsi="Times New Roman" w:eastAsia="Times New Roman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  <w:t xml:space="preserve">Члены комиссии: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contextualSpacing w:val="0"/>
              <w:jc w:val="left"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1" w:type="dxa"/>
            <w:textDirection w:val="lrTb"/>
            <w:noWrap w:val="false"/>
          </w:tcPr>
          <w:p>
            <w:pPr>
              <w:rPr>
                <w:highlight w:val="none"/>
              </w:rPr>
            </w:pPr>
            <w:r>
              <w:t xml:space="preserve">Игумнов Дмитрий Владимирович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 w:val="0"/>
              <w:jc w:val="left"/>
              <w:keepLines w:val="0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  <w:t xml:space="preserve">Макаров Дмитрий Александрович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contextualSpacing w:val="0"/>
              <w:jc w:val="left"/>
              <w:keepLines w:val="0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  <w:t xml:space="preserve">Матвеев Алексей Васильевич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contextualSpacing w:val="0"/>
              <w:jc w:val="left"/>
              <w:keepLines w:val="0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  <w:t xml:space="preserve">Машкарин Николай Владимирович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contextualSpacing w:val="0"/>
              <w:jc w:val="left"/>
              <w:keepLines w:val="0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  <w:t xml:space="preserve">Подгорный Евгений Анатольевич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contextualSpacing w:val="0"/>
              <w:jc w:val="left"/>
              <w:keepLines w:val="0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  <w:t xml:space="preserve">Тепляков Александр Александрович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contextualSpacing w:val="0"/>
              <w:jc w:val="left"/>
              <w:keepLines w:val="0"/>
              <w:spacing w:after="0" w:line="240" w:lineRule="auto"/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  <w:t xml:space="preserve">Хрипко Андрей Александрович</w:t>
            </w:r>
            <w:r/>
          </w:p>
          <w:p>
            <w:pPr>
              <w:contextualSpacing w:val="0"/>
              <w:jc w:val="left"/>
              <w:keepLines w:val="0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  <w:t xml:space="preserve">Шаблинский Евгений Сергеевич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contextualSpacing w:val="0"/>
              <w:jc w:val="left"/>
              <w:keepLines w:val="0"/>
              <w:spacing w:after="0" w:line="240" w:lineRule="auto"/>
              <w:rPr>
                <w:rFonts w:ascii="Times New Roman" w:hAnsi="Times New Roman" w:eastAsia="Times New Roman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  <w:t xml:space="preserve">Юминов Денис Юрьевич</w:t>
            </w:r>
            <w:r>
              <w:rPr>
                <w:rFonts w:ascii="Times New Roman" w:hAnsi="Times New Roman" w:eastAsia="Times New Roman"/>
                <w:highlight w:val="none"/>
              </w:rPr>
            </w:r>
            <w:r>
              <w:rPr>
                <w:rFonts w:ascii="Times New Roman" w:hAnsi="Times New Roman" w:eastAsia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1" w:type="dxa"/>
            <w:textDirection w:val="lrTb"/>
            <w:noWrap w:val="false"/>
          </w:tcPr>
          <w:p>
            <w:pPr>
              <w:contextualSpacing w:val="0"/>
              <w:jc w:val="left"/>
              <w:spacing w:after="0" w:line="240" w:lineRule="auto"/>
              <w:rPr>
                <w:rFonts w:ascii="Times New Roman" w:hAnsi="Times New Roman" w:eastAsia="Times New Roman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  <w:t xml:space="preserve">Отсутствовал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  <w:t xml:space="preserve">:</w:t>
            </w: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  <w:p>
            <w:pPr>
              <w:contextualSpacing w:val="0"/>
              <w:jc w:val="left"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1" w:type="dxa"/>
            <w:textDirection w:val="lrTb"/>
            <w:noWrap w:val="false"/>
          </w:tcPr>
          <w:p>
            <w:pPr>
              <w:contextualSpacing w:val="0"/>
              <w:jc w:val="left"/>
              <w:keepLines w:val="0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</w:r>
            <w:r>
              <w:t xml:space="preserve">Гладышева Елена Владимировна</w:t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contextualSpacing w:val="0"/>
              <w:jc w:val="left"/>
              <w:keepLines w:val="0"/>
              <w:spacing w:after="0" w:line="240" w:lineRule="auto"/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  <w:t xml:space="preserve">Поляков Илья Леонидович</w:t>
            </w:r>
            <w:r/>
          </w:p>
          <w:p>
            <w:pPr>
              <w:contextualSpacing w:val="0"/>
              <w:jc w:val="left"/>
              <w:keepLines w:val="0"/>
              <w:spacing w:after="0" w:line="240" w:lineRule="auto"/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  <w:t xml:space="preserve">Похил Юрий Николаевич</w:t>
            </w:r>
            <w:r/>
          </w:p>
          <w:p>
            <w:pPr>
              <w:contextualSpacing w:val="0"/>
              <w:jc w:val="left"/>
              <w:keepLines w:val="0"/>
              <w:spacing w:after="0" w:line="240" w:lineRule="auto"/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  <w:t xml:space="preserve">Смирнов Сергей Анатольевич</w:t>
            </w:r>
            <w:r/>
          </w:p>
          <w:p>
            <w:pPr>
              <w:contextualSpacing w:val="0"/>
              <w:jc w:val="left"/>
              <w:keepLines w:val="0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  <w:t xml:space="preserve">Франчук Дмитрий Вадимович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contextualSpacing w:val="0"/>
              <w:jc w:val="left"/>
              <w:keepLines w:val="0"/>
              <w:spacing w:after="0" w:line="240" w:lineRule="auto"/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  <w:t xml:space="preserve">Швец Юлия Геннадьевна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highlight w:val="none"/>
                <w:lang w:eastAsia="ru-RU"/>
              </w:rPr>
            </w:r>
            <w:r/>
          </w:p>
        </w:tc>
      </w:tr>
      <w:tr>
        <w:tblPrEx/>
        <w:trPr>
          <w:trHeight w:val="26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1" w:type="dxa"/>
            <w:textDirection w:val="lrTb"/>
            <w:noWrap w:val="false"/>
          </w:tcPr>
          <w:p>
            <w:pPr>
              <w:contextualSpacing w:val="0"/>
              <w:jc w:val="left"/>
              <w:keepLines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Референт: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1" w:type="dxa"/>
            <w:textDirection w:val="lrTb"/>
            <w:noWrap w:val="false"/>
          </w:tcPr>
          <w:p>
            <w:pPr>
              <w:contextualSpacing w:val="0"/>
              <w:jc w:val="left"/>
              <w:keepLines w:val="0"/>
              <w:spacing w:after="0" w:line="240" w:lineRule="auto"/>
              <w:rPr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  <w:t xml:space="preserve">Кузнецова Надежда Михайловна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>
      <w:pPr>
        <w:contextualSpacing w:val="0"/>
        <w:jc w:val="left"/>
        <w:keepLines/>
        <w:spacing w:after="0" w:line="240" w:lineRule="auto"/>
        <w:rPr>
          <w:rFonts w:ascii="Times New Roman" w:hAnsi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74"/>
        <w:contextualSpacing/>
        <w:ind w:firstLine="0"/>
        <w:jc w:val="left"/>
        <w:spacing w:after="0" w:line="240" w:lineRule="auto"/>
        <w:widowControl w:val="off"/>
        <w:rPr>
          <w:rFonts w:ascii="Times New Roman" w:hAnsi="Times New Roman" w:eastAsia="Calibri"/>
          <w:b w:val="0"/>
          <w:bCs w:val="0"/>
          <w:sz w:val="28"/>
          <w:szCs w:val="28"/>
        </w:rPr>
        <w:pBdr>
          <w:bottom w:val="single" w:color="000000" w:sz="12" w:space="0"/>
        </w:pBdr>
      </w:pPr>
      <w:r>
        <w:rPr>
          <w:rFonts w:ascii="Times New Roman" w:hAnsi="Times New Roman" w:eastAsia="Calibri"/>
          <w:b w:val="0"/>
          <w:bCs w:val="0"/>
          <w:sz w:val="28"/>
          <w:szCs w:val="28"/>
          <w:lang w:eastAsia="en-US"/>
        </w:rPr>
        <w:t xml:space="preserve">Приглашенные:</w:t>
      </w:r>
      <w:r>
        <w:rPr>
          <w:rFonts w:ascii="Times New Roman" w:hAnsi="Times New Roman" w:eastAsia="Calibri"/>
          <w:b w:val="0"/>
          <w:bCs w:val="0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/>
          <w:b w:val="0"/>
          <w:bCs w:val="0"/>
          <w:sz w:val="28"/>
          <w:szCs w:val="28"/>
        </w:rPr>
      </w:r>
      <w:r>
        <w:rPr>
          <w:rFonts w:ascii="Times New Roman" w:hAnsi="Times New Roman" w:eastAsia="Calibri"/>
          <w:b w:val="0"/>
          <w:bCs w:val="0"/>
          <w:sz w:val="28"/>
          <w:szCs w:val="28"/>
        </w:rPr>
      </w:r>
    </w:p>
    <w:p>
      <w:pPr>
        <w:contextualSpacing/>
        <w:ind w:firstLine="0"/>
        <w:jc w:val="left"/>
        <w:spacing w:after="0" w:line="240" w:lineRule="auto"/>
        <w:widowControl w:val="off"/>
        <w:rPr>
          <w:rFonts w:ascii="Times New Roman" w:hAnsi="Times New Roman" w:eastAsia="Calibri"/>
          <w:sz w:val="28"/>
          <w:szCs w:val="28"/>
          <w:lang w:eastAsia="en-US"/>
        </w:rPr>
        <w:pBdr>
          <w:bottom w:val="single" w:color="000000" w:sz="12" w:space="0"/>
        </w:pBd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(список прилагается </w:t>
      </w:r>
      <w:r>
        <w:rPr>
          <w:szCs w:val="28"/>
        </w:rPr>
        <w:t xml:space="preserve">–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24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человека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)</w:t>
      </w:r>
      <w:r>
        <w:rPr>
          <w:rFonts w:ascii="Times New Roman" w:hAnsi="Times New Roman" w:eastAsia="Calibri"/>
          <w:sz w:val="28"/>
          <w:szCs w:val="28"/>
          <w:lang w:eastAsia="en-US"/>
        </w:rPr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ind w:left="0" w:right="0" w:firstLine="709"/>
        <w:jc w:val="both"/>
        <w:keepLines/>
        <w:spacing w:after="0" w:line="240" w:lineRule="auto"/>
        <w:tabs>
          <w:tab w:val="left" w:pos="709" w:leader="none"/>
        </w:tabs>
      </w:pPr>
      <w:r>
        <w:rPr>
          <w:b/>
          <w:szCs w:val="28"/>
          <w:highlight w:val="none"/>
        </w:rPr>
      </w:r>
      <w:r>
        <w:rPr>
          <w:b/>
          <w:szCs w:val="28"/>
          <w:highlight w:val="none"/>
        </w:rPr>
      </w:r>
      <w:r/>
    </w:p>
    <w:p>
      <w:pPr>
        <w:ind w:left="0" w:right="0" w:firstLine="709"/>
        <w:jc w:val="both"/>
        <w:keepLines/>
        <w:spacing w:after="0" w:line="240" w:lineRule="auto"/>
        <w:tabs>
          <w:tab w:val="left" w:pos="709" w:leader="none"/>
        </w:tabs>
        <w:rPr>
          <w:b/>
          <w:bCs/>
          <w:highlight w:val="none"/>
        </w:rPr>
      </w:pPr>
      <w:r>
        <w:rPr>
          <w:b/>
          <w:szCs w:val="28"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left="0" w:right="0" w:firstLine="709"/>
        <w:jc w:val="both"/>
        <w:keepLines/>
        <w:spacing w:after="0" w:line="240" w:lineRule="auto"/>
        <w:tabs>
          <w:tab w:val="left" w:pos="709" w:leader="none"/>
        </w:tabs>
        <w:rPr>
          <w:b/>
          <w:bCs/>
          <w:highlight w:val="none"/>
        </w:rPr>
      </w:pPr>
      <w:r>
        <w:rPr>
          <w:rFonts w:ascii="Times New Roman" w:hAnsi="Times New Roman" w:eastAsia="Times New Roman"/>
          <w:b/>
          <w:bCs/>
          <w:sz w:val="28"/>
          <w:szCs w:val="28"/>
          <w:highlight w:val="none"/>
          <w:lang w:eastAsia="ru-RU"/>
        </w:rPr>
        <w:t xml:space="preserve">1. </w:t>
      </w:r>
      <w:r>
        <w:rPr>
          <w:b/>
          <w:bCs/>
          <w:color w:val="000000"/>
        </w:rPr>
        <w:t xml:space="preserve">О повестке </w:t>
      </w:r>
      <w:r>
        <w:rPr>
          <w:b/>
          <w:bCs/>
          <w:color w:val="000000"/>
        </w:rPr>
        <w:t xml:space="preserve">и порядке</w:t>
      </w:r>
      <w:r>
        <w:rPr>
          <w:b/>
          <w:bCs/>
          <w:color w:val="000000"/>
        </w:rPr>
        <w:t xml:space="preserve"> проведения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заседания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комиссии</w:t>
      </w:r>
      <w:r>
        <w:rPr>
          <w:b/>
          <w:szCs w:val="28"/>
        </w:rPr>
        <w:t xml:space="preserve">.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left="0" w:right="0" w:firstLine="709"/>
        <w:jc w:val="both"/>
        <w:keepLines/>
        <w:spacing w:after="0" w:line="240" w:lineRule="auto"/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  <w:t xml:space="preserve">Доклад: Козловский Дмитрий Анатольевич – председатель комиссии Законодательного Собрания Новосибирской области по наказам избирателей.</w:t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ind w:right="-1" w:firstLine="709"/>
        <w:jc w:val="both"/>
        <w:spacing w:after="0" w:line="240" w:lineRule="auto"/>
        <w:tabs>
          <w:tab w:val="center" w:pos="4153" w:leader="none"/>
          <w:tab w:val="right" w:pos="8306" w:leader="none"/>
        </w:tabs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РЕШИЛИ:</w:t>
      </w:r>
      <w:r/>
    </w:p>
    <w:p>
      <w:pPr>
        <w:ind w:right="-1" w:firstLine="709"/>
        <w:jc w:val="both"/>
        <w:spacing w:after="0" w:line="240" w:lineRule="auto"/>
        <w:widowControl w:val="off"/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Утвердить повестку и порядок работы комиссии.</w:t>
      </w:r>
      <w:r/>
    </w:p>
    <w:p>
      <w:pPr>
        <w:ind w:right="-1" w:firstLine="709"/>
        <w:jc w:val="both"/>
        <w:spacing w:after="0" w:line="240" w:lineRule="auto"/>
        <w:tabs>
          <w:tab w:val="center" w:pos="4153" w:leader="none"/>
          <w:tab w:val="right" w:pos="8306" w:leader="none"/>
        </w:tabs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ГОЛОСОВАЛИ:</w:t>
      </w:r>
      <w:r/>
    </w:p>
    <w:p>
      <w:pPr>
        <w:ind w:right="-1"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«За» </w:t>
      </w:r>
      <w:r>
        <w:rPr>
          <w:rFonts w:ascii="Times New Roman" w:hAnsi="Times New Roman" w:eastAsia="Times New Roman"/>
          <w:sz w:val="28"/>
          <w:szCs w:val="27"/>
          <w:lang w:eastAsia="ru-RU"/>
        </w:rPr>
        <w:t xml:space="preserve">–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10; «Против» </w:t>
      </w:r>
      <w:r>
        <w:rPr>
          <w:rFonts w:ascii="Times New Roman" w:hAnsi="Times New Roman" w:eastAsia="Times New Roman"/>
          <w:sz w:val="28"/>
          <w:szCs w:val="27"/>
          <w:lang w:eastAsia="ru-RU"/>
        </w:rPr>
        <w:t xml:space="preserve">–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0; «Воздержался» </w:t>
      </w:r>
      <w:r>
        <w:rPr>
          <w:rFonts w:ascii="Times New Roman" w:hAnsi="Times New Roman" w:eastAsia="Times New Roman"/>
          <w:sz w:val="28"/>
          <w:szCs w:val="27"/>
          <w:lang w:eastAsia="ru-RU"/>
        </w:rPr>
        <w:t xml:space="preserve">–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0.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ind w:right="-1"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pStyle w:val="979"/>
        <w:spacing w:after="0" w:afterAutospacing="0"/>
        <w:rPr>
          <w:b/>
          <w:bCs/>
          <w:highlight w:val="none"/>
        </w:rPr>
      </w:pPr>
      <w:r>
        <w:rPr>
          <w:b/>
          <w:szCs w:val="28"/>
          <w:highlight w:val="none"/>
        </w:rPr>
        <w:t xml:space="preserve">2. </w:t>
      </w:r>
      <w:r>
        <w:rPr>
          <w:b/>
          <w:szCs w:val="28"/>
        </w:rPr>
        <w:t xml:space="preserve">О проекте п</w:t>
      </w:r>
      <w:r>
        <w:rPr>
          <w:b/>
          <w:bCs/>
          <w:szCs w:val="28"/>
        </w:rPr>
        <w:t xml:space="preserve">рограммы реализации наказов избирателей депутатам Законодательного Собрания Новосибирской области восьмого созыва</w:t>
      </w:r>
      <w:r>
        <w:rPr>
          <w:b/>
          <w:szCs w:val="28"/>
        </w:rPr>
        <w:t xml:space="preserve">.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79"/>
        <w:spacing w:after="0" w:afterAutospacing="0"/>
        <w:rPr>
          <w:highlight w:val="none"/>
        </w:rPr>
      </w:pPr>
      <w:r>
        <w:rPr>
          <w:i w:val="0"/>
          <w:szCs w:val="28"/>
        </w:rPr>
        <w:t xml:space="preserve">Доклад</w:t>
      </w:r>
      <w:r>
        <w:rPr>
          <w:i w:val="0"/>
          <w:szCs w:val="28"/>
        </w:rPr>
        <w:t xml:space="preserve">:</w:t>
      </w:r>
      <w:r>
        <w:rPr>
          <w:b/>
          <w:szCs w:val="28"/>
        </w:rPr>
        <w:t xml:space="preserve"> </w:t>
      </w:r>
      <w:r>
        <w:rPr>
          <w:b w:val="0"/>
          <w:bCs w:val="0"/>
          <w:szCs w:val="28"/>
        </w:rPr>
        <w:t xml:space="preserve">Шовтак Виталий Борисович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 – исполняющий обязанности министра экономического развития Новосибирской области</w:t>
      </w:r>
      <w:r>
        <w:rPr>
          <w:b w:val="0"/>
          <w:bCs w:val="0"/>
          <w:szCs w:val="28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pStyle w:val="979"/>
        <w:spacing w:after="0" w:afterAutospacing="0"/>
        <w:rPr>
          <w:b w:val="0"/>
          <w:bCs w:val="0"/>
          <w:highlight w:val="none"/>
        </w:rPr>
      </w:pPr>
      <w:r>
        <w:rPr>
          <w:b/>
          <w:bCs/>
          <w:i w:val="0"/>
          <w:szCs w:val="28"/>
          <w:highlight w:val="none"/>
        </w:rPr>
        <w:t xml:space="preserve">ВЫСТУПИЛИ: </w:t>
      </w:r>
      <w:r>
        <w:rPr>
          <w:b w:val="0"/>
          <w:bCs w:val="0"/>
          <w:i w:val="0"/>
          <w:szCs w:val="28"/>
          <w:highlight w:val="none"/>
        </w:rPr>
        <w:t xml:space="preserve">Козловский Д.А.</w:t>
      </w:r>
      <w:r>
        <w:rPr>
          <w:b w:val="0"/>
          <w:bCs w:val="0"/>
          <w:highlight w:val="none"/>
        </w:rPr>
        <w:t xml:space="preserve">, Колупаев А.В., Тимонов Д.С., Назаров Е.Г., Кодалаев И.В., Яковлев Р.Б.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firstLine="709"/>
        <w:jc w:val="both"/>
        <w:rPr>
          <w:rFonts w:eastAsia="Calibri"/>
          <w:highlight w:val="none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РЕШИЛИ:</w:t>
      </w: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  <w:lang w:eastAsia="en-US"/>
        </w:rPr>
      </w:r>
    </w:p>
    <w:p>
      <w:pPr>
        <w:pStyle w:val="974"/>
        <w:ind w:firstLine="709"/>
        <w:jc w:val="both"/>
        <w:spacing w:after="0" w:afterAutospacing="0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1</w:t>
      </w:r>
      <w:r>
        <w:rPr>
          <w:rFonts w:eastAsia="Calibri"/>
          <w:bCs w:val="0"/>
          <w:lang w:eastAsia="en-US"/>
        </w:rPr>
        <w:t xml:space="preserve">. </w:t>
      </w:r>
      <w:r>
        <w:t xml:space="preserve">Принять к сведению </w:t>
      </w:r>
      <w:r>
        <w:t xml:space="preserve">информацию </w:t>
      </w:r>
      <w:r>
        <w:t xml:space="preserve">Шовтака Виталия Борисовича –</w:t>
      </w:r>
      <w:r>
        <w:t xml:space="preserve"> исполняющего обязанности </w:t>
      </w:r>
      <w:r>
        <w:t xml:space="preserve">министра экономического развития Новосибирской области по вопросу «О проекте </w:t>
      </w:r>
      <w:r>
        <w:t xml:space="preserve">программы реализации наказов избирателей депутатам Законодательного Собрания Новосибирской области восьмого созыва</w:t>
      </w:r>
      <w:r>
        <w:t xml:space="preserve">».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74"/>
        <w:ind w:firstLine="708"/>
        <w:jc w:val="both"/>
        <w:spacing w:after="0" w:afterAutospacing="0"/>
        <w:shd w:val="clear" w:color="auto" w:fill="ffffff"/>
      </w:pPr>
      <w:r>
        <w:rPr>
          <w:rFonts w:eastAsia="Calibri"/>
          <w:bCs w:val="0"/>
          <w:lang w:eastAsia="en-US"/>
        </w:rPr>
        <w:t xml:space="preserve">2</w:t>
      </w:r>
      <w:r>
        <w:rPr>
          <w:rFonts w:eastAsia="Calibri"/>
          <w:bCs w:val="0"/>
          <w:lang w:eastAsia="en-US"/>
        </w:rPr>
        <w:t xml:space="preserve">. </w:t>
      </w:r>
      <w:r>
        <w:t xml:space="preserve">Комиссии</w:t>
      </w:r>
      <w:r>
        <w:t xml:space="preserve"> вынести</w:t>
      </w:r>
      <w:r>
        <w:t xml:space="preserve"> </w:t>
      </w:r>
      <w:r>
        <w:t xml:space="preserve">проект программы реализации наказов избирателей депутатам Законодательного Собрания Новосибирской области восьмого созыва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Программа реализации наказов)</w:t>
      </w:r>
      <w:r>
        <w:t xml:space="preserve"> на двенадцатую</w:t>
      </w:r>
      <w:r>
        <w:t xml:space="preserve"> сессию Законодательного Собрания Новосибирской области</w:t>
      </w:r>
      <w:r>
        <w:t xml:space="preserve"> для утверждения</w:t>
      </w:r>
      <w:r>
        <w:t xml:space="preserve">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t xml:space="preserve">3</w:t>
      </w:r>
      <w: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 Правительству Новосибирской области: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1)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принимая во внимание высокую социальную значимость и преобладающую долю наказов по вопросам </w:t>
      </w: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в общем массиве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рограммы реализации наказов, обеспечить приорите</w:t>
      </w:r>
      <w:r>
        <w:rPr>
          <w:rFonts w:ascii="Times New Roman" w:hAnsi="Times New Roman" w:cs="Times New Roman"/>
          <w:sz w:val="28"/>
          <w:szCs w:val="28"/>
        </w:rPr>
        <w:t xml:space="preserve">тное направление средств, высвобождаемых в результате спис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ния двух третей задолженности Новосибирской области перед Российской Федерацией по бюджетным кредитам, на строительство, реконструкцию и модернизацию систем водоснабжения и водоотведения в целях гарантированного обеспечения населения чистой питьевой водой;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целях ускорения модернизации коммунальной инфраструктуры Новосибирской области совершенствовать механизмы поддержки муниципальных образований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 части подготовки проектно-сметной документации и реализации проектов строительства объектов водоснабжения и водоотведения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3) при ежегодном формировании проекта плана реализации наказов избирателей рассматривать для включения в первоочередном порядке мероприятия, обеспеченные готовой проектно-сметной документацией;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 xml:space="preserve">при внесении изменений в закон Новосибирской области об областном бюджете Новосибирской области на текущий год и плановый </w:t>
      </w:r>
      <w:r>
        <w:rPr>
          <w:rFonts w:ascii="Times New Roman" w:hAnsi="Times New Roman" w:cs="Times New Roman"/>
          <w:sz w:val="28"/>
          <w:szCs w:val="28"/>
        </w:rPr>
        <w:t xml:space="preserve">период, предусматривающих</w:t>
      </w:r>
      <w:r>
        <w:rPr>
          <w:rFonts w:ascii="Times New Roman" w:hAnsi="Times New Roman" w:cs="Times New Roman"/>
          <w:sz w:val="28"/>
          <w:szCs w:val="28"/>
        </w:rPr>
        <w:t xml:space="preserve"> увеличение доходов областного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планировать расходы областного бюджета с учетом необходимости первоочередного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выполнения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Программы реализации наказов</w:t>
      </w:r>
      <w: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Рекомендовать мэрии города Новосиб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ирска совместно с комиссией Законодательного Собрания Новосибирской области по наказам избирателей утвердить регламент взаимодействия, предусматривающий обя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зательное проведение рабочих совещаний на этапах формирования проекта программы реализации наказов, проекта плана реализации наказов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 участием заместителей мэра, руководителей структурных подразделений мэрии, депутатов Законодательного Собрания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1" w:firstLine="709"/>
        <w:jc w:val="both"/>
        <w:spacing w:after="0" w:line="240" w:lineRule="auto"/>
        <w:tabs>
          <w:tab w:val="center" w:pos="4153" w:leader="none"/>
          <w:tab w:val="right" w:pos="8306" w:leader="none"/>
        </w:tabs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ГОЛОСОВАЛИ:</w:t>
      </w:r>
      <w:r/>
    </w:p>
    <w:p>
      <w:pPr>
        <w:ind w:right="-1"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highlight w:val="none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«За» </w:t>
      </w:r>
      <w:r>
        <w:rPr>
          <w:rFonts w:ascii="Times New Roman" w:hAnsi="Times New Roman" w:eastAsia="Times New Roman"/>
          <w:sz w:val="28"/>
          <w:szCs w:val="27"/>
          <w:lang w:eastAsia="ru-RU"/>
        </w:rPr>
        <w:t xml:space="preserve">–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10; «Против» </w:t>
      </w:r>
      <w:r>
        <w:rPr>
          <w:rFonts w:ascii="Times New Roman" w:hAnsi="Times New Roman" w:eastAsia="Times New Roman"/>
          <w:sz w:val="28"/>
          <w:szCs w:val="27"/>
          <w:lang w:eastAsia="ru-RU"/>
        </w:rPr>
        <w:t xml:space="preserve">–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0; «Воздержался» </w:t>
      </w:r>
      <w:r>
        <w:rPr>
          <w:rFonts w:ascii="Times New Roman" w:hAnsi="Times New Roman" w:eastAsia="Times New Roman"/>
          <w:sz w:val="28"/>
          <w:szCs w:val="27"/>
          <w:lang w:eastAsia="ru-RU"/>
        </w:rPr>
        <w:t xml:space="preserve">–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0.</w:t>
      </w:r>
      <w:r>
        <w:rPr>
          <w:rFonts w:ascii="Times New Roman" w:hAnsi="Times New Roman" w:eastAsia="Times New Roman"/>
          <w:highlight w:val="none"/>
          <w:lang w:eastAsia="ru-RU"/>
        </w:rPr>
      </w:r>
      <w:r>
        <w:rPr>
          <w:rFonts w:ascii="Times New Roman" w:hAnsi="Times New Roman" w:eastAsia="Times New Roman"/>
          <w:highlight w:val="none"/>
          <w:lang w:eastAsia="ru-RU"/>
        </w:rPr>
      </w:r>
    </w:p>
    <w:p>
      <w:pPr>
        <w:ind w:right="-1"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979"/>
        <w:rPr>
          <w:highlight w:val="none"/>
        </w:rPr>
      </w:pPr>
      <w:r>
        <w:rPr>
          <w:b/>
          <w:bCs/>
          <w:szCs w:val="28"/>
          <w:highlight w:val="none"/>
        </w:rPr>
        <w:t xml:space="preserve">3.</w:t>
      </w:r>
      <w:r>
        <w:rPr>
          <w:szCs w:val="28"/>
          <w:highlight w:val="none"/>
        </w:rPr>
        <w:t xml:space="preserve"> </w:t>
      </w:r>
      <w:r>
        <w:rPr>
          <w:b/>
          <w:bCs/>
        </w:rPr>
        <w:t xml:space="preserve">Об избрании заместителя председателя </w:t>
      </w:r>
      <w:r>
        <w:rPr>
          <w:b/>
          <w:bCs/>
        </w:rPr>
        <w:t xml:space="preserve">комиссии</w:t>
      </w:r>
      <w:r>
        <w:rPr>
          <w:b/>
          <w:bCs/>
        </w:rPr>
        <w:t xml:space="preserve"> Законодательного Собрания Новосибирской области по наказам избирателей.</w:t>
      </w:r>
      <w:r>
        <w:rPr>
          <w:highlight w:val="none"/>
        </w:rPr>
      </w:r>
      <w:r>
        <w:rPr>
          <w:highlight w:val="none"/>
        </w:rPr>
      </w:r>
    </w:p>
    <w:p>
      <w:pPr>
        <w:pStyle w:val="979"/>
        <w:spacing w:after="0" w:afterAutospacing="0"/>
        <w:rPr>
          <w:highlight w:val="none"/>
        </w:rPr>
      </w:pPr>
      <w:r>
        <w:rPr>
          <w:i w:val="0"/>
          <w:szCs w:val="28"/>
        </w:rPr>
        <w:t xml:space="preserve">Доклад</w:t>
      </w:r>
      <w:r>
        <w:rPr>
          <w:i w:val="0"/>
          <w:szCs w:val="28"/>
        </w:rPr>
        <w:t xml:space="preserve">:</w:t>
      </w:r>
      <w:r>
        <w:rPr>
          <w:b/>
          <w:szCs w:val="28"/>
        </w:rPr>
        <w:t xml:space="preserve"> </w:t>
      </w:r>
      <w:r>
        <w:rPr>
          <w:szCs w:val="28"/>
        </w:rPr>
        <w:t xml:space="preserve">Козловский Дмитрий Анатольевич – председатель комиссии Законодательного Собрания Новосибирской обл</w:t>
      </w:r>
      <w:r>
        <w:rPr>
          <w:szCs w:val="28"/>
        </w:rPr>
        <w:t xml:space="preserve">асти по наказам избирателей</w:t>
      </w:r>
      <w:r>
        <w:rPr>
          <w:szCs w:val="28"/>
        </w:rPr>
        <w:t xml:space="preserve">.</w:t>
      </w:r>
      <w:r>
        <w:rPr>
          <w:szCs w:val="28"/>
          <w:highlight w:val="none"/>
        </w:rPr>
      </w:r>
      <w:r>
        <w:rPr>
          <w:highlight w:val="none"/>
        </w:rPr>
      </w:r>
    </w:p>
    <w:p>
      <w:pPr>
        <w:ind w:firstLine="709"/>
        <w:jc w:val="both"/>
        <w:rPr>
          <w:rFonts w:eastAsia="Calibri"/>
          <w:highlight w:val="none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РЕШИЛИ:</w:t>
      </w:r>
      <w:r>
        <w:rPr>
          <w:rFonts w:eastAsia="Calibri"/>
          <w:highlight w:val="none"/>
          <w:lang w:eastAsia="en-US"/>
        </w:rPr>
      </w:r>
      <w:r>
        <w:rPr>
          <w:rFonts w:eastAsia="Calibri"/>
          <w:highlight w:val="none"/>
          <w:lang w:eastAsia="en-US"/>
        </w:rPr>
      </w:r>
    </w:p>
    <w:p>
      <w:pPr>
        <w:pStyle w:val="974"/>
        <w:ind w:firstLine="709"/>
        <w:jc w:val="both"/>
        <w:rPr>
          <w:bCs w:val="0"/>
          <w:szCs w:val="27"/>
        </w:rPr>
      </w:pPr>
      <w:r>
        <w:rPr>
          <w:rFonts w:eastAsia="Calibri"/>
          <w:bCs w:val="0"/>
          <w:lang w:eastAsia="en-US"/>
        </w:rPr>
        <w:t xml:space="preserve">1. Избрать за</w:t>
      </w:r>
      <w:r>
        <w:rPr>
          <w:rFonts w:eastAsia="Calibri"/>
          <w:bCs w:val="0"/>
          <w:lang w:eastAsia="en-US"/>
        </w:rPr>
        <w:t xml:space="preserve">местителем председателя комиссии</w:t>
      </w:r>
      <w:r>
        <w:rPr>
          <w:rFonts w:eastAsia="Calibri"/>
          <w:bCs w:val="0"/>
          <w:lang w:eastAsia="en-US"/>
        </w:rPr>
        <w:t xml:space="preserve"> </w:t>
      </w:r>
      <w:r>
        <w:rPr>
          <w:rFonts w:eastAsia="Calibri"/>
          <w:bCs w:val="0"/>
          <w:lang w:eastAsia="en-US"/>
        </w:rPr>
        <w:t xml:space="preserve">Машкарина Николая Владимировича </w:t>
      </w:r>
      <w:r>
        <w:rPr>
          <w:rFonts w:eastAsia="Calibri"/>
          <w:bCs w:val="0"/>
          <w:lang w:eastAsia="en-US"/>
        </w:rPr>
        <w:t xml:space="preserve">– </w:t>
      </w:r>
      <w:r>
        <w:t xml:space="preserve">депутата от избирательного объединения Новосибирского областного отделения политической партии «КОММУНИСТИЧЕСКАЯ ПАРТИЯ РОССИЙСКОЙ ФЕДЕРАЦИИ»</w:t>
      </w:r>
      <w:r>
        <w:rPr>
          <w:rFonts w:ascii="Times New Roman CYR" w:hAnsi="Times New Roman CYR" w:cs="Times New Roman CYR"/>
          <w:bCs/>
          <w:szCs w:val="27"/>
        </w:rPr>
        <w:t xml:space="preserve">.</w:t>
      </w:r>
      <w:r>
        <w:rPr>
          <w:bCs w:val="0"/>
          <w:szCs w:val="27"/>
        </w:rPr>
      </w:r>
      <w:r>
        <w:rPr>
          <w:bCs w:val="0"/>
          <w:szCs w:val="27"/>
        </w:rPr>
      </w:r>
    </w:p>
    <w:p>
      <w:pPr>
        <w:pStyle w:val="974"/>
        <w:ind w:firstLine="709"/>
        <w:jc w:val="both"/>
        <w:spacing w:after="0" w:afterAutospacing="0"/>
        <w:shd w:val="clear" w:color="auto" w:fill="ffffff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2. </w:t>
      </w:r>
      <w:r>
        <w:rPr>
          <w:rFonts w:eastAsia="Calibri"/>
          <w:bCs w:val="0"/>
          <w:lang w:eastAsia="en-US"/>
        </w:rPr>
        <w:t xml:space="preserve">Предложить Законодательному Собранию Новосибирской области утвердить </w:t>
      </w:r>
      <w:r>
        <w:rPr>
          <w:rFonts w:eastAsia="Calibri"/>
          <w:bCs w:val="0"/>
          <w:lang w:eastAsia="en-US"/>
        </w:rPr>
        <w:t xml:space="preserve">Машкарина Николая Владимировича</w:t>
      </w:r>
      <w:r>
        <w:rPr>
          <w:rFonts w:eastAsia="Calibri"/>
          <w:bCs w:val="0"/>
          <w:lang w:eastAsia="en-US"/>
        </w:rPr>
        <w:t xml:space="preserve"> в должности заместителя председателя комиссии.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ind w:right="-1" w:firstLine="709"/>
        <w:jc w:val="both"/>
        <w:spacing w:after="0" w:afterAutospacing="0" w:line="240" w:lineRule="auto"/>
        <w:tabs>
          <w:tab w:val="center" w:pos="4153" w:leader="none"/>
          <w:tab w:val="right" w:pos="8306" w:leader="none"/>
        </w:tabs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ГОЛОСОВАЛИ:</w:t>
      </w:r>
      <w:r/>
    </w:p>
    <w:p>
      <w:pPr>
        <w:ind w:right="-1" w:firstLine="709"/>
        <w:jc w:val="both"/>
        <w:spacing w:after="0" w:afterAutospacing="0" w:line="240" w:lineRule="auto"/>
        <w:widowControl w:val="off"/>
        <w:rPr>
          <w:rFonts w:ascii="Times New Roman" w:hAnsi="Times New Roman" w:eastAsia="Times New Roman"/>
          <w:highlight w:val="none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«За» </w:t>
      </w:r>
      <w:r>
        <w:rPr>
          <w:rFonts w:ascii="Times New Roman" w:hAnsi="Times New Roman" w:eastAsia="Times New Roman"/>
          <w:sz w:val="28"/>
          <w:szCs w:val="27"/>
          <w:lang w:eastAsia="ru-RU"/>
        </w:rPr>
        <w:t xml:space="preserve">–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10; «Против» </w:t>
      </w:r>
      <w:r>
        <w:rPr>
          <w:rFonts w:ascii="Times New Roman" w:hAnsi="Times New Roman" w:eastAsia="Times New Roman"/>
          <w:sz w:val="28"/>
          <w:szCs w:val="27"/>
          <w:lang w:eastAsia="ru-RU"/>
        </w:rPr>
        <w:t xml:space="preserve">–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0; «Воздержался» </w:t>
      </w:r>
      <w:r>
        <w:rPr>
          <w:rFonts w:ascii="Times New Roman" w:hAnsi="Times New Roman" w:eastAsia="Times New Roman"/>
          <w:sz w:val="28"/>
          <w:szCs w:val="27"/>
          <w:lang w:eastAsia="ru-RU"/>
        </w:rPr>
        <w:t xml:space="preserve">–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0.</w:t>
      </w:r>
      <w:r>
        <w:rPr>
          <w:rFonts w:ascii="Times New Roman" w:hAnsi="Times New Roman" w:eastAsia="Times New Roman"/>
          <w:highlight w:val="none"/>
          <w:lang w:eastAsia="ru-RU"/>
        </w:rPr>
      </w:r>
      <w:r>
        <w:rPr>
          <w:rFonts w:ascii="Times New Roman" w:hAnsi="Times New Roman" w:eastAsia="Times New Roman"/>
          <w:highlight w:val="none"/>
          <w:lang w:eastAsia="ru-RU"/>
        </w:rPr>
      </w:r>
    </w:p>
    <w:p>
      <w:pPr>
        <w:ind w:right="-1" w:firstLine="0"/>
        <w:jc w:val="both"/>
        <w:spacing w:after="0" w:line="240" w:lineRule="auto"/>
        <w:widowControl w:val="off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highlight w:val="none"/>
          <w:lang w:eastAsia="ru-RU"/>
        </w:rPr>
      </w:r>
      <w:r>
        <w:rPr>
          <w:rFonts w:ascii="Times New Roman" w:hAnsi="Times New Roman" w:eastAsia="Times New Roman"/>
          <w:highlight w:val="none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ind w:firstLine="709"/>
        <w:jc w:val="both"/>
        <w:spacing w:after="0" w:line="240" w:lineRule="auto"/>
      </w:pPr>
      <w:r/>
      <w:r/>
    </w:p>
    <w:p>
      <w:pPr>
        <w:ind w:firstLine="709"/>
        <w:jc w:val="both"/>
        <w:spacing w:after="0" w:line="240" w:lineRule="auto"/>
      </w:pPr>
      <w:r/>
      <w:r/>
    </w:p>
    <w:p>
      <w:pPr>
        <w:ind w:firstLine="709"/>
        <w:jc w:val="both"/>
        <w:spacing w:after="0" w:line="240" w:lineRule="auto"/>
        <w:sectPr>
          <w:footnotePr/>
          <w:endnotePr/>
          <w:type w:val="continuous"/>
          <w:pgSz w:w="11907" w:h="16840" w:orient="portrait"/>
          <w:pgMar w:top="567" w:right="567" w:bottom="851" w:left="1134" w:header="709" w:footer="709" w:gutter="0"/>
          <w:cols w:num="1" w:sep="0" w:space="720" w:equalWidth="1"/>
          <w:docGrid w:linePitch="360"/>
          <w:titlePg/>
        </w:sectPr>
      </w:pPr>
      <w:r>
        <w:t xml:space="preserve">        </w:t>
      </w:r>
      <w:r/>
    </w:p>
    <w:p>
      <w:pPr>
        <w:pStyle w:val="975"/>
        <w:ind w:firstLine="0"/>
        <w:jc w:val="both"/>
        <w:tabs>
          <w:tab w:val="left" w:pos="8079" w:leader="none"/>
        </w:tabs>
        <w:rPr>
          <w:b w:val="0"/>
          <w:bCs w:val="0"/>
          <w:highlight w:val="none"/>
        </w:rPr>
      </w:pPr>
      <w:r/>
      <w:bookmarkStart w:id="0" w:name="undefined"/>
      <w:r>
        <w:rPr>
          <w:b w:val="0"/>
          <w:szCs w:val="28"/>
        </w:rPr>
        <w:t xml:space="preserve">Председатель комиссии</w:t>
      </w:r>
      <w:bookmarkEnd w:id="0"/>
      <w:r>
        <w:tab/>
        <w:t xml:space="preserve"> </w:t>
      </w:r>
      <w:r>
        <w:rPr>
          <w:b w:val="0"/>
          <w:szCs w:val="28"/>
        </w:rPr>
        <w:t xml:space="preserve">Д.А. Козловский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center"/>
      </w:pPr>
      <w:r>
        <w:rPr>
          <w:b/>
          <w:highlight w:val="none"/>
        </w:rPr>
      </w:r>
      <w:r/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rFonts w:eastAsia="Calibri"/>
          <w:sz w:val="28"/>
          <w:szCs w:val="28"/>
          <w:highlight w:val="white"/>
          <w:lang w:eastAsia="en-US"/>
        </w:rPr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Баку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лина Вер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eastAsia="Calibri"/>
          <w:sz w:val="28"/>
          <w:szCs w:val="28"/>
          <w:highlight w:val="white"/>
          <w:lang w:eastAsia="en-US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Ва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рд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а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 Т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Г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овгаль Иван Вячеславович – исполняющий обязанности министра </w:t>
      </w:r>
      <w:r>
        <w:rPr>
          <w:sz w:val="28"/>
          <w:szCs w:val="28"/>
          <w:highlight w:val="white"/>
        </w:rPr>
        <w:t xml:space="preserve"> физической культуры и спорта Новосибирской области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З</w:t>
      </w:r>
      <w:r>
        <w:rPr>
          <w:rFonts w:eastAsia="Calibri"/>
          <w:b w:val="0"/>
          <w:bCs w:val="0"/>
          <w:sz w:val="28"/>
          <w:szCs w:val="28"/>
          <w:highlight w:val="white"/>
        </w:rPr>
        <w:t xml:space="preserve">имняков Юрий Вас</w:t>
      </w:r>
      <w:r>
        <w:rPr>
          <w:rFonts w:eastAsia="Calibri"/>
          <w:b w:val="0"/>
          <w:bCs w:val="0"/>
          <w:sz w:val="28"/>
          <w:szCs w:val="28"/>
          <w:highlight w:val="white"/>
        </w:rPr>
        <w:t xml:space="preserve">и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льевич – министр культуры Новосибирской области;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З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натк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ов 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Владимир Михайлович – первый заместитель Председателя Правительства Новосибирской области</w:t>
      </w:r>
      <w:r>
        <w:rPr>
          <w:sz w:val="28"/>
          <w:szCs w:val="28"/>
          <w:highlight w:val="whit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Ковальчук Ольга Олеговна</w:t>
      </w:r>
      <w:r>
        <w:rPr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–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заместитель начальника управления – начальник отдела</w:t>
        <w:tab/>
        <w:t xml:space="preserve">анализа и прогнозирования министерства культуры Новосибирской области;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К</w:t>
      </w:r>
      <w:r>
        <w:rPr>
          <w:sz w:val="28"/>
          <w:szCs w:val="28"/>
          <w:highlight w:val="white"/>
        </w:rPr>
        <w:t xml:space="preserve">од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лаев Иосиф Важаевич 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–</w:t>
      </w:r>
      <w:r>
        <w:rPr>
          <w:sz w:val="28"/>
          <w:szCs w:val="28"/>
          <w:highlight w:val="white"/>
        </w:rPr>
        <w:t xml:space="preserve"> первый заместитель мэра города Новосибирска;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К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олупаев</w:t>
      </w:r>
      <w:r>
        <w:rPr>
          <w:rFonts w:eastAsia="Calibri"/>
          <w:b/>
          <w:bCs/>
          <w:sz w:val="28"/>
          <w:szCs w:val="28"/>
          <w:highlight w:val="none"/>
        </w:rPr>
        <w:t xml:space="preserve"> 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Александр Валерьевич </w:t>
      </w:r>
      <w:r>
        <w:rPr>
          <w:sz w:val="28"/>
          <w:szCs w:val="28"/>
          <w:highlight w:val="white"/>
        </w:rPr>
        <w:t xml:space="preserve">–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 заместитель министра здравоохранения Новосибирской области;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К</w:t>
      </w:r>
      <w:r>
        <w:rPr>
          <w:sz w:val="28"/>
          <w:szCs w:val="28"/>
          <w:highlight w:val="none"/>
        </w:rPr>
        <w:t xml:space="preserve">узнецов Роман Вячеславович</w:t>
      </w:r>
      <w:r>
        <w:rPr>
          <w:sz w:val="28"/>
          <w:szCs w:val="28"/>
          <w:highlight w:val="white"/>
        </w:rPr>
        <w:t xml:space="preserve"> – начальник управления экономики дорожного хозяйства министерства транспорта и дорожного хозяйства Новосибирской области;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К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уранов Андрей Юрьевич </w:t>
      </w:r>
      <w:r>
        <w:rPr>
          <w:sz w:val="28"/>
          <w:szCs w:val="28"/>
          <w:highlight w:val="white"/>
        </w:rPr>
        <w:t xml:space="preserve">–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исполняющий обязанности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 начальника департамента энергетики, жилищного и коммунального хозяйства мэрии города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 Новосибирска;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Москалева Екатерина Михайловна – первый заместитель министра</w:t>
      </w:r>
      <w:r>
        <w:rPr>
          <w:sz w:val="28"/>
          <w:szCs w:val="28"/>
          <w:highlight w:val="none"/>
        </w:rPr>
        <w:t xml:space="preserve"> труда и социального развития Новосибирской области;</w:t>
      </w:r>
      <w:r/>
    </w:p>
    <w:p>
      <w:pPr>
        <w:numPr>
          <w:ilvl w:val="0"/>
          <w:numId w:val="27"/>
        </w:numPr>
        <w:ind w:left="0" w:firstLine="709"/>
        <w:jc w:val="both"/>
        <w:spacing w:line="240" w:lineRule="auto"/>
      </w:pPr>
      <w:r>
        <w:rPr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азаров Евгений Геннадьевич – министр жилищно-коммунального хозяйства и энергетики Новосибирской области</w:t>
      </w:r>
      <w:r>
        <w:rPr>
          <w:sz w:val="28"/>
          <w:szCs w:val="28"/>
          <w:highlight w:val="white"/>
        </w:rPr>
        <w:t xml:space="preserve">; </w:t>
      </w:r>
      <w:r/>
    </w:p>
    <w:p>
      <w:pPr>
        <w:numPr>
          <w:ilvl w:val="0"/>
          <w:numId w:val="27"/>
        </w:numPr>
        <w:ind w:left="0" w:firstLine="709"/>
        <w:jc w:val="both"/>
        <w:spacing w:line="240" w:lineRule="auto"/>
      </w:pPr>
      <w:r>
        <w:rPr>
          <w:sz w:val="28"/>
          <w:szCs w:val="28"/>
          <w:highlight w:val="none"/>
        </w:rPr>
        <w:t xml:space="preserve">П</w:t>
      </w:r>
      <w:r>
        <w:rPr>
          <w:sz w:val="28"/>
          <w:szCs w:val="28"/>
          <w:highlight w:val="none"/>
        </w:rPr>
        <w:t xml:space="preserve">арыгина Марина Владиславовна – начальник отдела отраслевого планирования, программ развития социальной сферы и инфраструктуры министерства экономического развития Новосибирской области; </w:t>
      </w:r>
      <w:r/>
    </w:p>
    <w:p>
      <w:pPr>
        <w:numPr>
          <w:ilvl w:val="0"/>
          <w:numId w:val="27"/>
        </w:numPr>
        <w:ind w:left="0" w:firstLine="709"/>
        <w:jc w:val="both"/>
        <w:spacing w:line="240" w:lineRule="auto"/>
      </w:pPr>
      <w:r>
        <w:rPr>
          <w:sz w:val="28"/>
          <w:szCs w:val="28"/>
          <w:highlight w:val="none"/>
        </w:rPr>
        <w:t xml:space="preserve">Романенко Руслан Владимирович </w:t>
      </w:r>
      <w:r>
        <w:rPr>
          <w:sz w:val="28"/>
          <w:szCs w:val="28"/>
          <w:highlight w:val="white"/>
        </w:rPr>
        <w:t xml:space="preserve">–</w:t>
      </w:r>
      <w:r>
        <w:rPr>
          <w:sz w:val="28"/>
          <w:szCs w:val="28"/>
          <w:highlight w:val="none"/>
        </w:rPr>
        <w:t xml:space="preserve"> начальник планово-финансового управления министерства </w:t>
      </w:r>
      <w:r>
        <w:rPr>
          <w:sz w:val="28"/>
          <w:szCs w:val="28"/>
          <w:highlight w:val="none"/>
        </w:rPr>
        <w:t xml:space="preserve">труда и социального развития Новосибирской области;</w:t>
      </w:r>
      <w:r/>
    </w:p>
    <w:p>
      <w:pPr>
        <w:numPr>
          <w:ilvl w:val="0"/>
          <w:numId w:val="27"/>
        </w:numPr>
        <w:ind w:left="0" w:firstLine="709"/>
        <w:jc w:val="both"/>
        <w:spacing w:line="240" w:lineRule="auto"/>
      </w:pPr>
      <w:r>
        <w:rPr>
          <w:sz w:val="28"/>
          <w:szCs w:val="28"/>
          <w:highlight w:val="none"/>
        </w:rPr>
        <w:t xml:space="preserve">Р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ягузов Денис Евгеньевич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исполняющий обязанности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 министра промышленности, торговли и развития предпринимательства Новосибирской области</w:t>
      </w:r>
      <w:r>
        <w:rPr>
          <w:sz w:val="28"/>
          <w:szCs w:val="28"/>
          <w:highlight w:val="none"/>
        </w:rPr>
        <w:t xml:space="preserve">;</w:t>
      </w:r>
      <w:r/>
    </w:p>
    <w:p>
      <w:pPr>
        <w:numPr>
          <w:ilvl w:val="0"/>
          <w:numId w:val="27"/>
        </w:numPr>
        <w:ind w:left="0" w:firstLine="709"/>
        <w:jc w:val="both"/>
        <w:spacing w:line="240" w:lineRule="auto"/>
      </w:pPr>
      <w:r>
        <w:rPr>
          <w:sz w:val="28"/>
          <w:szCs w:val="28"/>
          <w:highlight w:val="none"/>
        </w:rPr>
        <w:t xml:space="preserve">С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авельева Ирина Олеговна – заместитель министра – начальник управления технологий цифрового государства министерства цифрового развития </w:t>
        <w:br/>
        <w:t xml:space="preserve">и связи Новосибирской области</w:t>
      </w:r>
      <w:r>
        <w:rPr>
          <w:sz w:val="28"/>
          <w:szCs w:val="28"/>
          <w:highlight w:val="none"/>
        </w:rPr>
        <w:t xml:space="preserve">;</w:t>
      </w:r>
      <w:r/>
    </w:p>
    <w:p>
      <w:pPr>
        <w:numPr>
          <w:ilvl w:val="0"/>
          <w:numId w:val="27"/>
        </w:numPr>
        <w:ind w:left="0" w:firstLine="709"/>
        <w:jc w:val="both"/>
        <w:spacing w:line="240" w:lineRule="auto"/>
      </w:pPr>
      <w:r>
        <w:rPr>
          <w:sz w:val="28"/>
          <w:szCs w:val="28"/>
          <w:highlight w:val="none"/>
        </w:rPr>
        <w:t xml:space="preserve">С</w:t>
      </w:r>
      <w:r>
        <w:rPr>
          <w:rFonts w:eastAsia="Calibri"/>
          <w:b w:val="0"/>
          <w:bCs w:val="0"/>
          <w:sz w:val="28"/>
          <w:szCs w:val="28"/>
          <w:highlight w:val="none"/>
        </w:rPr>
        <w:t xml:space="preserve">авостьянов</w:t>
      </w:r>
      <w:r>
        <w:rPr>
          <w:sz w:val="28"/>
          <w:szCs w:val="28"/>
          <w:highlight w:val="white"/>
        </w:rPr>
        <w:t xml:space="preserve"> Юрий Иванович</w:t>
      </w:r>
      <w:r>
        <w:rPr>
          <w:sz w:val="28"/>
          <w:szCs w:val="28"/>
          <w:highlight w:val="white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исполняющий обязанности министра</w:t>
      </w:r>
      <w:r>
        <w:rPr>
          <w:sz w:val="28"/>
          <w:szCs w:val="28"/>
          <w:highlight w:val="white"/>
        </w:rPr>
        <w:t xml:space="preserve"> образования Новосибирской области;</w:t>
      </w:r>
      <w:r/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7"/>
          <w:szCs w:val="27"/>
          <w:highlight w:val="white"/>
        </w:rPr>
      </w:pPr>
      <w:r>
        <w:rPr>
          <w:sz w:val="28"/>
          <w:szCs w:val="28"/>
          <w:highlight w:val="none"/>
        </w:rPr>
        <w:t xml:space="preserve">Тимонов Дмитрий Сергеевич </w:t>
      </w:r>
      <w:r>
        <w:rPr>
          <w:sz w:val="28"/>
          <w:szCs w:val="28"/>
          <w:highlight w:val="white"/>
        </w:rPr>
        <w:t xml:space="preserve">–</w:t>
      </w:r>
      <w:r>
        <w:rPr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исполняющий обязанности министра</w:t>
      </w:r>
      <w:r>
        <w:rPr>
          <w:sz w:val="28"/>
          <w:szCs w:val="28"/>
          <w:highlight w:val="none"/>
        </w:rPr>
        <w:t xml:space="preserve"> строительства Новосибирской области;</w:t>
      </w:r>
      <w:r>
        <w:rPr>
          <w:sz w:val="27"/>
          <w:szCs w:val="27"/>
          <w:highlight w:val="white"/>
        </w:rPr>
      </w:r>
      <w:r>
        <w:rPr>
          <w:sz w:val="27"/>
          <w:szCs w:val="27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Тюрин Евгений Валерьевич</w:t>
      </w:r>
      <w:r>
        <w:rPr>
          <w:sz w:val="28"/>
          <w:szCs w:val="28"/>
          <w:highlight w:val="white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исполняющий обязанности</w:t>
      </w:r>
      <w:r>
        <w:rPr>
          <w:sz w:val="28"/>
          <w:szCs w:val="28"/>
          <w:highlight w:val="white"/>
        </w:rPr>
        <w:t xml:space="preserve"> министра транспорта и дорожного хозяйства Новосибирской области;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Ут</w:t>
      </w:r>
      <w:r>
        <w:rPr>
          <w:sz w:val="28"/>
          <w:szCs w:val="28"/>
          <w:highlight w:val="white"/>
        </w:rPr>
        <w:t xml:space="preserve">к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на Л</w:t>
      </w:r>
      <w:r>
        <w:rPr>
          <w:sz w:val="28"/>
          <w:szCs w:val="28"/>
          <w:highlight w:val="white"/>
        </w:rPr>
        <w:t xml:space="preserve">ариса Анатольевна 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–</w:t>
      </w:r>
      <w:r>
        <w:rPr>
          <w:sz w:val="28"/>
          <w:szCs w:val="28"/>
          <w:highlight w:val="white"/>
        </w:rPr>
        <w:t xml:space="preserve"> н</w:t>
      </w:r>
      <w:r>
        <w:rPr>
          <w:sz w:val="28"/>
          <w:szCs w:val="28"/>
          <w:highlight w:val="white"/>
        </w:rPr>
        <w:t xml:space="preserve">ачальник</w:t>
      </w:r>
      <w:r>
        <w:rPr>
          <w:sz w:val="28"/>
          <w:szCs w:val="28"/>
          <w:highlight w:val="white"/>
        </w:rPr>
        <w:t xml:space="preserve"> департамента экономики </w:t>
        <w:br/>
        <w:t xml:space="preserve">и стратегического планирования мэрии города Новосибирска</w:t>
      </w:r>
      <w:r>
        <w:rPr>
          <w:sz w:val="28"/>
          <w:szCs w:val="28"/>
          <w:highlight w:val="white"/>
        </w:rPr>
        <w:t xml:space="preserve">; 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  <w:t xml:space="preserve">Ш</w:t>
      </w:r>
      <w:r>
        <w:rPr>
          <w:sz w:val="28"/>
          <w:szCs w:val="28"/>
          <w:highlight w:val="none"/>
        </w:rPr>
        <w:t xml:space="preserve">естернин Евгений Анатольевич – министр природных ресурсов и экологии Новосибирской области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Шовтак Виталий Борисович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исполняющий обязанности</w:t>
      </w:r>
      <w:r>
        <w:rPr>
          <w:sz w:val="28"/>
          <w:szCs w:val="28"/>
          <w:highlight w:val="white"/>
        </w:rPr>
        <w:t xml:space="preserve"> министра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 экономического развития Новосибирской области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numPr>
          <w:ilvl w:val="0"/>
          <w:numId w:val="27"/>
        </w:numPr>
        <w:ind w:left="0" w:firstLine="709"/>
        <w:jc w:val="both"/>
        <w:spacing w:line="240" w:lineRule="auto"/>
      </w:pPr>
      <w:r>
        <w:rPr>
          <w:sz w:val="28"/>
          <w:szCs w:val="28"/>
          <w:highlight w:val="white"/>
        </w:rPr>
        <w:t xml:space="preserve">Яковлев Роман Борисович – заместитель Председателя Законодательного Собрания Новосибирской области;</w:t>
      </w:r>
      <w:r/>
    </w:p>
    <w:p>
      <w:pPr>
        <w:ind w:left="0" w:firstLine="0"/>
        <w:jc w:val="both"/>
        <w:spacing w:line="240" w:lineRule="auto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r/>
      <w:r/>
    </w:p>
    <w:p>
      <w:r/>
      <w:r/>
    </w:p>
    <w:sectPr>
      <w:headerReference w:type="default" r:id="rId11"/>
      <w:footnotePr/>
      <w:endnotePr/>
      <w:type w:val="continuous"/>
      <w:pgSz w:w="11907" w:h="16840" w:orient="portrait"/>
      <w:pgMar w:top="567" w:right="567" w:bottom="851" w:left="1134" w:header="567" w:footer="567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9"/>
      <w:rPr>
        <w:sz w:val="18"/>
      </w:rPr>
    </w:pPr>
    <w:r>
      <w:rPr>
        <w:sz w:val="18"/>
      </w:rPr>
    </w:r>
    <w:r>
      <w:rPr>
        <w:sz w:val="18"/>
      </w:rPr>
    </w:r>
    <w:r>
      <w:rPr>
        <w:sz w:val="18"/>
      </w:rPr>
    </w:r>
  </w:p>
  <w:p>
    <w:pPr>
      <w:pStyle w:val="97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4"/>
      <w:contextualSpacing w:val="0"/>
      <w:jc w:val="center"/>
      <w:rPr>
        <w:highlight w:val="none"/>
      </w:rPr>
      <w:suppressLineNumbers w:val="0"/>
    </w:pPr>
    <w:fldSimple w:instr="PAGE \* MERGEFORMAT">
      <w:r>
        <w:t xml:space="preserve">1</w:t>
      </w:r>
    </w:fldSimple>
    <w:r/>
    <w:r>
      <w:rPr>
        <w:highlight w:val="none"/>
      </w:rPr>
    </w:r>
    <w:r>
      <w:rPr>
        <w:highlight w:val="none"/>
      </w:rPr>
    </w:r>
  </w:p>
  <w:p>
    <w:pPr>
      <w:pStyle w:val="824"/>
      <w:jc w:val="center"/>
    </w:pPr>
    <w:r>
      <w:rPr>
        <w:highlight w:val="none"/>
      </w:rPr>
    </w:r>
    <w:r>
      <w:rPr>
        <w:highlight w:val="none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eastAsia="Times New Roman"/>
        <w:sz w:val="28"/>
        <w:szCs w:val="28"/>
        <w:lang w:eastAsia="ru-RU"/>
      </w:rPr>
    </w:pPr>
    <w:r>
      <w:rPr>
        <w:rFonts w:ascii="Times New Roman" w:hAnsi="Times New Roman" w:eastAsia="Times New Roman"/>
        <w:sz w:val="28"/>
        <w:szCs w:val="28"/>
        <w:lang w:eastAsia="ru-RU"/>
      </w:rPr>
      <w:t xml:space="preserve">Приложение</w:t>
    </w:r>
    <w:r>
      <w:rPr>
        <w:rFonts w:ascii="Times New Roman" w:hAnsi="Times New Roman" w:eastAsia="Times New Roman"/>
        <w:sz w:val="28"/>
        <w:szCs w:val="28"/>
        <w:lang w:eastAsia="ru-RU"/>
      </w:rPr>
    </w:r>
    <w:r>
      <w:rPr>
        <w:rFonts w:ascii="Times New Roman" w:hAnsi="Times New Roman" w:eastAsia="Times New Roman"/>
        <w:sz w:val="28"/>
        <w:szCs w:val="28"/>
        <w:lang w:eastAsia="ru-RU"/>
      </w:rPr>
    </w:r>
  </w:p>
  <w:p>
    <w:pPr>
      <w:jc w:val="right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eastAsia="Times New Roman"/>
        <w:sz w:val="28"/>
        <w:szCs w:val="28"/>
        <w:lang w:eastAsia="ru-RU"/>
      </w:rPr>
    </w:pPr>
    <w:r>
      <w:rPr>
        <w:rFonts w:ascii="Times New Roman" w:hAnsi="Times New Roman" w:eastAsia="Times New Roman"/>
        <w:sz w:val="28"/>
        <w:szCs w:val="28"/>
        <w:lang w:eastAsia="ru-RU"/>
      </w:rPr>
      <w:t xml:space="preserve">к протоколу № </w:t>
    </w:r>
    <w:r>
      <w:rPr>
        <w:rFonts w:ascii="Times New Roman" w:hAnsi="Times New Roman" w:eastAsia="Times New Roman"/>
        <w:sz w:val="28"/>
        <w:szCs w:val="28"/>
        <w:lang w:eastAsia="ru-RU"/>
      </w:rPr>
      <w:t xml:space="preserve">2</w:t>
    </w:r>
    <w:r>
      <w:rPr>
        <w:rFonts w:ascii="Times New Roman" w:hAnsi="Times New Roman" w:eastAsia="Times New Roman"/>
        <w:sz w:val="28"/>
        <w:szCs w:val="28"/>
        <w:lang w:eastAsia="ru-RU"/>
      </w:rPr>
    </w:r>
    <w:r>
      <w:rPr>
        <w:rFonts w:ascii="Times New Roman" w:hAnsi="Times New Roman" w:eastAsia="Times New Roman"/>
        <w:sz w:val="28"/>
        <w:szCs w:val="28"/>
        <w:lang w:eastAsia="ru-RU"/>
      </w:rPr>
    </w:r>
  </w:p>
  <w:p>
    <w:pPr>
      <w:jc w:val="right"/>
      <w:spacing w:after="0" w:line="240" w:lineRule="auto"/>
      <w:tabs>
        <w:tab w:val="center" w:pos="4677" w:leader="none"/>
        <w:tab w:val="right" w:pos="9355" w:leader="none"/>
      </w:tabs>
      <w:rPr>
        <w:rFonts w:ascii="Times New Roman" w:hAnsi="Times New Roman" w:eastAsia="Times New Roman"/>
        <w:sz w:val="28"/>
        <w:szCs w:val="28"/>
        <w:lang w:eastAsia="ru-RU"/>
      </w:rPr>
    </w:pPr>
    <w:r>
      <w:rPr>
        <w:rFonts w:ascii="Times New Roman" w:hAnsi="Times New Roman" w:eastAsia="Times New Roman"/>
        <w:sz w:val="28"/>
        <w:szCs w:val="28"/>
        <w:lang w:eastAsia="ru-RU"/>
      </w:rPr>
      <w:t xml:space="preserve">заседания комиссии</w:t>
    </w:r>
    <w:r>
      <w:rPr>
        <w:rFonts w:ascii="Times New Roman" w:hAnsi="Times New Roman" w:eastAsia="Times New Roman"/>
        <w:sz w:val="28"/>
        <w:szCs w:val="28"/>
        <w:lang w:eastAsia="ru-RU"/>
      </w:rPr>
    </w:r>
    <w:r>
      <w:rPr>
        <w:rFonts w:ascii="Times New Roman" w:hAnsi="Times New Roman" w:eastAsia="Times New Roman"/>
        <w:sz w:val="28"/>
        <w:szCs w:val="28"/>
        <w:lang w:eastAsia="ru-RU"/>
      </w:rPr>
    </w:r>
  </w:p>
  <w:p>
    <w:pPr>
      <w:pStyle w:val="824"/>
      <w:jc w:val="right"/>
    </w:pPr>
    <w:r>
      <w:rPr>
        <w:rFonts w:ascii="Times New Roman" w:hAnsi="Times New Roman" w:eastAsia="Times New Roman"/>
        <w:sz w:val="28"/>
        <w:szCs w:val="28"/>
        <w:lang w:eastAsia="ru-RU"/>
      </w:rPr>
      <w:t xml:space="preserve">от </w:t>
    </w:r>
    <w:r>
      <w:rPr>
        <w:rFonts w:ascii="Times New Roman" w:hAnsi="Times New Roman" w:eastAsia="Times New Roman"/>
        <w:sz w:val="28"/>
        <w:szCs w:val="28"/>
        <w:lang w:eastAsia="ru-RU"/>
      </w:rPr>
      <w:t xml:space="preserve">16 </w:t>
    </w:r>
    <w:r>
      <w:rPr>
        <w:rFonts w:ascii="Times New Roman" w:hAnsi="Times New Roman" w:eastAsia="Times New Roman"/>
        <w:sz w:val="28"/>
        <w:szCs w:val="28"/>
        <w:lang w:eastAsia="ru-RU"/>
      </w:rPr>
      <w:t xml:space="preserve">июня 202</w:t>
    </w:r>
    <w:r>
      <w:rPr>
        <w:rFonts w:ascii="Times New Roman" w:hAnsi="Times New Roman" w:eastAsia="Times New Roman"/>
        <w:sz w:val="28"/>
        <w:szCs w:val="28"/>
        <w:lang w:eastAsia="ru-RU"/>
      </w:rPr>
      <w:t xml:space="preserve">6</w:t>
    </w:r>
    <w:r>
      <w:rPr>
        <w:rFonts w:ascii="Times New Roman" w:hAnsi="Times New Roman" w:eastAsia="Times New Roman"/>
        <w:sz w:val="28"/>
        <w:szCs w:val="28"/>
        <w:lang w:eastAsia="ru-RU"/>
      </w:rPr>
      <w:t xml:space="preserve"> года</w:t>
    </w:r>
    <w:r>
      <w:rPr>
        <w:highlight w:val="none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2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8" w:hanging="360"/>
      </w:pPr>
      <w:rPr>
        <w:rFonts w:ascii="Times New Roman" w:hAnsi="Times New Roman" w:eastAsia="Times New Roman" w:cs="Times New Roman"/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96">
    <w:name w:val="Heading 1"/>
    <w:basedOn w:val="974"/>
    <w:next w:val="974"/>
    <w:link w:val="79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97">
    <w:name w:val="Heading 1 Char"/>
    <w:link w:val="796"/>
    <w:uiPriority w:val="9"/>
    <w:rPr>
      <w:rFonts w:ascii="Arial" w:hAnsi="Arial" w:eastAsia="Arial" w:cs="Arial"/>
      <w:sz w:val="40"/>
      <w:szCs w:val="40"/>
    </w:rPr>
  </w:style>
  <w:style w:type="paragraph" w:styleId="798">
    <w:name w:val="Heading 2"/>
    <w:basedOn w:val="974"/>
    <w:next w:val="974"/>
    <w:link w:val="79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99">
    <w:name w:val="Heading 2 Char"/>
    <w:link w:val="798"/>
    <w:uiPriority w:val="9"/>
    <w:rPr>
      <w:rFonts w:ascii="Arial" w:hAnsi="Arial" w:eastAsia="Arial" w:cs="Arial"/>
      <w:sz w:val="34"/>
    </w:rPr>
  </w:style>
  <w:style w:type="paragraph" w:styleId="800">
    <w:name w:val="Heading 3"/>
    <w:basedOn w:val="974"/>
    <w:next w:val="974"/>
    <w:link w:val="80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01">
    <w:name w:val="Heading 3 Char"/>
    <w:link w:val="800"/>
    <w:uiPriority w:val="9"/>
    <w:rPr>
      <w:rFonts w:ascii="Arial" w:hAnsi="Arial" w:eastAsia="Arial" w:cs="Arial"/>
      <w:sz w:val="30"/>
      <w:szCs w:val="30"/>
    </w:rPr>
  </w:style>
  <w:style w:type="paragraph" w:styleId="802">
    <w:name w:val="Heading 4"/>
    <w:basedOn w:val="974"/>
    <w:next w:val="974"/>
    <w:link w:val="8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03">
    <w:name w:val="Heading 4 Char"/>
    <w:link w:val="802"/>
    <w:uiPriority w:val="9"/>
    <w:rPr>
      <w:rFonts w:ascii="Arial" w:hAnsi="Arial" w:eastAsia="Arial" w:cs="Arial"/>
      <w:b/>
      <w:bCs/>
      <w:sz w:val="26"/>
      <w:szCs w:val="26"/>
    </w:rPr>
  </w:style>
  <w:style w:type="paragraph" w:styleId="804">
    <w:name w:val="Heading 5"/>
    <w:basedOn w:val="974"/>
    <w:next w:val="974"/>
    <w:link w:val="80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05">
    <w:name w:val="Heading 5 Char"/>
    <w:link w:val="804"/>
    <w:uiPriority w:val="9"/>
    <w:rPr>
      <w:rFonts w:ascii="Arial" w:hAnsi="Arial" w:eastAsia="Arial" w:cs="Arial"/>
      <w:b/>
      <w:bCs/>
      <w:sz w:val="24"/>
      <w:szCs w:val="24"/>
    </w:rPr>
  </w:style>
  <w:style w:type="paragraph" w:styleId="806">
    <w:name w:val="Heading 6"/>
    <w:basedOn w:val="974"/>
    <w:next w:val="974"/>
    <w:link w:val="8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07">
    <w:name w:val="Heading 6 Char"/>
    <w:link w:val="806"/>
    <w:uiPriority w:val="9"/>
    <w:rPr>
      <w:rFonts w:ascii="Arial" w:hAnsi="Arial" w:eastAsia="Arial" w:cs="Arial"/>
      <w:b/>
      <w:bCs/>
      <w:sz w:val="22"/>
      <w:szCs w:val="22"/>
    </w:rPr>
  </w:style>
  <w:style w:type="paragraph" w:styleId="808">
    <w:name w:val="Heading 7"/>
    <w:basedOn w:val="974"/>
    <w:next w:val="974"/>
    <w:link w:val="8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09">
    <w:name w:val="Heading 7 Char"/>
    <w:link w:val="8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10">
    <w:name w:val="Heading 8"/>
    <w:basedOn w:val="974"/>
    <w:next w:val="974"/>
    <w:link w:val="8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11">
    <w:name w:val="Heading 8 Char"/>
    <w:link w:val="810"/>
    <w:uiPriority w:val="9"/>
    <w:rPr>
      <w:rFonts w:ascii="Arial" w:hAnsi="Arial" w:eastAsia="Arial" w:cs="Arial"/>
      <w:i/>
      <w:iCs/>
      <w:sz w:val="22"/>
      <w:szCs w:val="22"/>
    </w:rPr>
  </w:style>
  <w:style w:type="paragraph" w:styleId="812">
    <w:name w:val="Heading 9"/>
    <w:basedOn w:val="974"/>
    <w:next w:val="974"/>
    <w:link w:val="81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3">
    <w:name w:val="Heading 9 Char"/>
    <w:link w:val="812"/>
    <w:uiPriority w:val="9"/>
    <w:rPr>
      <w:rFonts w:ascii="Arial" w:hAnsi="Arial" w:eastAsia="Arial" w:cs="Arial"/>
      <w:i/>
      <w:iCs/>
      <w:sz w:val="21"/>
      <w:szCs w:val="21"/>
    </w:rPr>
  </w:style>
  <w:style w:type="paragraph" w:styleId="814">
    <w:name w:val="List Paragraph"/>
    <w:basedOn w:val="974"/>
    <w:uiPriority w:val="34"/>
    <w:qFormat/>
    <w:pPr>
      <w:contextualSpacing/>
      <w:ind w:left="720"/>
    </w:pPr>
  </w:style>
  <w:style w:type="paragraph" w:styleId="815">
    <w:name w:val="No Spacing"/>
    <w:uiPriority w:val="1"/>
    <w:qFormat/>
    <w:pPr>
      <w:spacing w:before="0" w:after="0" w:line="240" w:lineRule="auto"/>
    </w:pPr>
  </w:style>
  <w:style w:type="paragraph" w:styleId="816">
    <w:name w:val="Title"/>
    <w:basedOn w:val="974"/>
    <w:next w:val="974"/>
    <w:link w:val="8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7">
    <w:name w:val="Title Char"/>
    <w:link w:val="816"/>
    <w:uiPriority w:val="10"/>
    <w:rPr>
      <w:sz w:val="48"/>
      <w:szCs w:val="48"/>
    </w:rPr>
  </w:style>
  <w:style w:type="paragraph" w:styleId="818">
    <w:name w:val="Subtitle"/>
    <w:basedOn w:val="974"/>
    <w:next w:val="974"/>
    <w:link w:val="819"/>
    <w:uiPriority w:val="11"/>
    <w:qFormat/>
    <w:pPr>
      <w:spacing w:before="200" w:after="200"/>
    </w:pPr>
    <w:rPr>
      <w:sz w:val="24"/>
      <w:szCs w:val="24"/>
    </w:rPr>
  </w:style>
  <w:style w:type="character" w:styleId="819">
    <w:name w:val="Subtitle Char"/>
    <w:link w:val="818"/>
    <w:uiPriority w:val="11"/>
    <w:rPr>
      <w:sz w:val="24"/>
      <w:szCs w:val="24"/>
    </w:rPr>
  </w:style>
  <w:style w:type="paragraph" w:styleId="820">
    <w:name w:val="Quote"/>
    <w:basedOn w:val="974"/>
    <w:next w:val="974"/>
    <w:link w:val="821"/>
    <w:uiPriority w:val="29"/>
    <w:qFormat/>
    <w:pPr>
      <w:ind w:left="720" w:right="720"/>
    </w:pPr>
    <w:rPr>
      <w:i/>
    </w:rPr>
  </w:style>
  <w:style w:type="character" w:styleId="821">
    <w:name w:val="Quote Char"/>
    <w:link w:val="820"/>
    <w:uiPriority w:val="29"/>
    <w:rPr>
      <w:i/>
    </w:rPr>
  </w:style>
  <w:style w:type="paragraph" w:styleId="822">
    <w:name w:val="Intense Quote"/>
    <w:basedOn w:val="974"/>
    <w:next w:val="974"/>
    <w:link w:val="8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3">
    <w:name w:val="Intense Quote Char"/>
    <w:link w:val="822"/>
    <w:uiPriority w:val="30"/>
    <w:rPr>
      <w:i/>
    </w:rPr>
  </w:style>
  <w:style w:type="paragraph" w:styleId="824">
    <w:name w:val="Header"/>
    <w:basedOn w:val="974"/>
    <w:link w:val="82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25">
    <w:name w:val="Header Char"/>
    <w:link w:val="824"/>
    <w:uiPriority w:val="99"/>
  </w:style>
  <w:style w:type="paragraph" w:styleId="826">
    <w:name w:val="Footer"/>
    <w:basedOn w:val="974"/>
    <w:link w:val="8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27">
    <w:name w:val="Footer Char"/>
    <w:link w:val="826"/>
    <w:uiPriority w:val="99"/>
  </w:style>
  <w:style w:type="paragraph" w:styleId="828">
    <w:name w:val="Caption"/>
    <w:basedOn w:val="974"/>
    <w:next w:val="97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9">
    <w:name w:val="Caption Char"/>
    <w:basedOn w:val="828"/>
    <w:link w:val="826"/>
    <w:uiPriority w:val="99"/>
  </w:style>
  <w:style w:type="table" w:styleId="83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6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6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6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6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6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7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7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7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7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7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7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9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9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9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9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9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2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2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2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2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2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2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2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2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3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3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3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3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3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3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3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3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4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4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4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4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5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5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5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5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5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56">
    <w:name w:val="Hyperlink"/>
    <w:uiPriority w:val="99"/>
    <w:unhideWhenUsed/>
    <w:rPr>
      <w:color w:val="0000ff" w:themeColor="hyperlink"/>
      <w:u w:val="single"/>
    </w:rPr>
  </w:style>
  <w:style w:type="paragraph" w:styleId="957">
    <w:name w:val="footnote text"/>
    <w:basedOn w:val="974"/>
    <w:link w:val="958"/>
    <w:uiPriority w:val="99"/>
    <w:semiHidden/>
    <w:unhideWhenUsed/>
    <w:pPr>
      <w:spacing w:after="40" w:line="240" w:lineRule="auto"/>
    </w:pPr>
    <w:rPr>
      <w:sz w:val="18"/>
    </w:rPr>
  </w:style>
  <w:style w:type="character" w:styleId="958">
    <w:name w:val="Footnote Text Char"/>
    <w:link w:val="957"/>
    <w:uiPriority w:val="99"/>
    <w:rPr>
      <w:sz w:val="18"/>
    </w:rPr>
  </w:style>
  <w:style w:type="character" w:styleId="959">
    <w:name w:val="footnote reference"/>
    <w:uiPriority w:val="99"/>
    <w:unhideWhenUsed/>
    <w:rPr>
      <w:vertAlign w:val="superscript"/>
    </w:rPr>
  </w:style>
  <w:style w:type="paragraph" w:styleId="960">
    <w:name w:val="endnote text"/>
    <w:basedOn w:val="974"/>
    <w:link w:val="961"/>
    <w:uiPriority w:val="99"/>
    <w:semiHidden/>
    <w:unhideWhenUsed/>
    <w:pPr>
      <w:spacing w:after="0" w:line="240" w:lineRule="auto"/>
    </w:pPr>
    <w:rPr>
      <w:sz w:val="20"/>
    </w:rPr>
  </w:style>
  <w:style w:type="character" w:styleId="961">
    <w:name w:val="Endnote Text Char"/>
    <w:link w:val="960"/>
    <w:uiPriority w:val="99"/>
    <w:rPr>
      <w:sz w:val="20"/>
    </w:rPr>
  </w:style>
  <w:style w:type="character" w:styleId="962">
    <w:name w:val="endnote reference"/>
    <w:uiPriority w:val="99"/>
    <w:semiHidden/>
    <w:unhideWhenUsed/>
    <w:rPr>
      <w:vertAlign w:val="superscript"/>
    </w:rPr>
  </w:style>
  <w:style w:type="paragraph" w:styleId="963">
    <w:name w:val="toc 1"/>
    <w:basedOn w:val="974"/>
    <w:next w:val="974"/>
    <w:uiPriority w:val="39"/>
    <w:unhideWhenUsed/>
    <w:pPr>
      <w:ind w:left="0" w:right="0" w:firstLine="0"/>
      <w:spacing w:after="57"/>
    </w:pPr>
  </w:style>
  <w:style w:type="paragraph" w:styleId="964">
    <w:name w:val="toc 2"/>
    <w:basedOn w:val="974"/>
    <w:next w:val="974"/>
    <w:uiPriority w:val="39"/>
    <w:unhideWhenUsed/>
    <w:pPr>
      <w:ind w:left="283" w:right="0" w:firstLine="0"/>
      <w:spacing w:after="57"/>
    </w:pPr>
  </w:style>
  <w:style w:type="paragraph" w:styleId="965">
    <w:name w:val="toc 3"/>
    <w:basedOn w:val="974"/>
    <w:next w:val="974"/>
    <w:uiPriority w:val="39"/>
    <w:unhideWhenUsed/>
    <w:pPr>
      <w:ind w:left="567" w:right="0" w:firstLine="0"/>
      <w:spacing w:after="57"/>
    </w:pPr>
  </w:style>
  <w:style w:type="paragraph" w:styleId="966">
    <w:name w:val="toc 4"/>
    <w:basedOn w:val="974"/>
    <w:next w:val="974"/>
    <w:uiPriority w:val="39"/>
    <w:unhideWhenUsed/>
    <w:pPr>
      <w:ind w:left="850" w:right="0" w:firstLine="0"/>
      <w:spacing w:after="57"/>
    </w:pPr>
  </w:style>
  <w:style w:type="paragraph" w:styleId="967">
    <w:name w:val="toc 5"/>
    <w:basedOn w:val="974"/>
    <w:next w:val="974"/>
    <w:uiPriority w:val="39"/>
    <w:unhideWhenUsed/>
    <w:pPr>
      <w:ind w:left="1134" w:right="0" w:firstLine="0"/>
      <w:spacing w:after="57"/>
    </w:pPr>
  </w:style>
  <w:style w:type="paragraph" w:styleId="968">
    <w:name w:val="toc 6"/>
    <w:basedOn w:val="974"/>
    <w:next w:val="974"/>
    <w:uiPriority w:val="39"/>
    <w:unhideWhenUsed/>
    <w:pPr>
      <w:ind w:left="1417" w:right="0" w:firstLine="0"/>
      <w:spacing w:after="57"/>
    </w:pPr>
  </w:style>
  <w:style w:type="paragraph" w:styleId="969">
    <w:name w:val="toc 7"/>
    <w:basedOn w:val="974"/>
    <w:next w:val="974"/>
    <w:uiPriority w:val="39"/>
    <w:unhideWhenUsed/>
    <w:pPr>
      <w:ind w:left="1701" w:right="0" w:firstLine="0"/>
      <w:spacing w:after="57"/>
    </w:pPr>
  </w:style>
  <w:style w:type="paragraph" w:styleId="970">
    <w:name w:val="toc 8"/>
    <w:basedOn w:val="974"/>
    <w:next w:val="974"/>
    <w:uiPriority w:val="39"/>
    <w:unhideWhenUsed/>
    <w:pPr>
      <w:ind w:left="1984" w:right="0" w:firstLine="0"/>
      <w:spacing w:after="57"/>
    </w:pPr>
  </w:style>
  <w:style w:type="paragraph" w:styleId="971">
    <w:name w:val="toc 9"/>
    <w:basedOn w:val="974"/>
    <w:next w:val="974"/>
    <w:uiPriority w:val="39"/>
    <w:unhideWhenUsed/>
    <w:pPr>
      <w:ind w:left="2268" w:right="0" w:firstLine="0"/>
      <w:spacing w:after="57"/>
    </w:pPr>
  </w:style>
  <w:style w:type="paragraph" w:styleId="972">
    <w:name w:val="TOC Heading"/>
    <w:uiPriority w:val="39"/>
    <w:unhideWhenUsed/>
  </w:style>
  <w:style w:type="paragraph" w:styleId="973">
    <w:name w:val="table of figures"/>
    <w:basedOn w:val="974"/>
    <w:next w:val="974"/>
    <w:uiPriority w:val="99"/>
    <w:unhideWhenUsed/>
    <w:pPr>
      <w:spacing w:after="0" w:afterAutospacing="0"/>
    </w:pPr>
  </w:style>
  <w:style w:type="paragraph" w:styleId="974" w:default="1">
    <w:name w:val="Normal"/>
    <w:next w:val="974"/>
    <w:link w:val="974"/>
    <w:rPr>
      <w:bCs/>
      <w:sz w:val="28"/>
      <w:szCs w:val="28"/>
      <w:lang w:val="ru-RU" w:eastAsia="ru-RU" w:bidi="ar-SA"/>
    </w:rPr>
  </w:style>
  <w:style w:type="paragraph" w:styleId="975">
    <w:name w:val="Заголовок 1"/>
    <w:basedOn w:val="974"/>
    <w:next w:val="974"/>
    <w:link w:val="999"/>
    <w:pPr>
      <w:ind w:firstLine="624"/>
      <w:jc w:val="center"/>
      <w:keepNext/>
      <w:outlineLvl w:val="0"/>
    </w:pPr>
    <w:rPr>
      <w:b/>
      <w:bCs w:val="0"/>
      <w:szCs w:val="20"/>
    </w:rPr>
  </w:style>
  <w:style w:type="character" w:styleId="976">
    <w:name w:val="Основной шрифт абзаца"/>
    <w:next w:val="976"/>
    <w:link w:val="974"/>
    <w:semiHidden/>
  </w:style>
  <w:style w:type="table" w:styleId="977">
    <w:name w:val="Обычная таблица"/>
    <w:next w:val="977"/>
    <w:link w:val="974"/>
    <w:semiHidden/>
    <w:tblPr/>
  </w:style>
  <w:style w:type="numbering" w:styleId="978">
    <w:name w:val="Нет списка"/>
    <w:next w:val="978"/>
    <w:link w:val="974"/>
    <w:semiHidden/>
  </w:style>
  <w:style w:type="paragraph" w:styleId="979">
    <w:name w:val="Нижний колонтитул"/>
    <w:basedOn w:val="974"/>
    <w:next w:val="979"/>
    <w:link w:val="996"/>
    <w:pPr>
      <w:ind w:firstLine="709"/>
      <w:jc w:val="both"/>
      <w:tabs>
        <w:tab w:val="center" w:pos="4536" w:leader="none"/>
        <w:tab w:val="right" w:pos="9072" w:leader="none"/>
      </w:tabs>
    </w:pPr>
    <w:rPr>
      <w:bCs w:val="0"/>
      <w:szCs w:val="20"/>
    </w:rPr>
  </w:style>
  <w:style w:type="character" w:styleId="980">
    <w:name w:val="Гиперссылка"/>
    <w:next w:val="980"/>
    <w:link w:val="974"/>
    <w:rPr>
      <w:color w:val="0000ff"/>
      <w:u w:val="single"/>
    </w:rPr>
  </w:style>
  <w:style w:type="table" w:styleId="981">
    <w:name w:val="Сетка таблицы"/>
    <w:basedOn w:val="977"/>
    <w:next w:val="981"/>
    <w:link w:val="974"/>
    <w:tblPr/>
  </w:style>
  <w:style w:type="paragraph" w:styleId="982">
    <w:name w:val="Название"/>
    <w:basedOn w:val="974"/>
    <w:next w:val="982"/>
    <w:link w:val="994"/>
    <w:pPr>
      <w:jc w:val="center"/>
    </w:pPr>
    <w:rPr>
      <w:b/>
      <w:bCs w:val="0"/>
      <w:szCs w:val="20"/>
    </w:rPr>
  </w:style>
  <w:style w:type="paragraph" w:styleId="983">
    <w:name w:val="Подзаголовок"/>
    <w:basedOn w:val="974"/>
    <w:next w:val="983"/>
    <w:link w:val="995"/>
    <w:pPr>
      <w:jc w:val="center"/>
    </w:pPr>
    <w:rPr>
      <w:b/>
      <w:bCs w:val="0"/>
      <w:szCs w:val="20"/>
    </w:rPr>
  </w:style>
  <w:style w:type="character" w:styleId="984">
    <w:name w:val="Номер страницы"/>
    <w:basedOn w:val="976"/>
    <w:next w:val="984"/>
    <w:link w:val="974"/>
  </w:style>
  <w:style w:type="paragraph" w:styleId="985">
    <w:name w:val="Основной текст"/>
    <w:basedOn w:val="974"/>
    <w:next w:val="985"/>
    <w:link w:val="997"/>
    <w:pPr>
      <w:jc w:val="center"/>
    </w:pPr>
    <w:rPr>
      <w:b/>
      <w:bCs w:val="0"/>
      <w:sz w:val="24"/>
      <w:szCs w:val="20"/>
    </w:rPr>
  </w:style>
  <w:style w:type="paragraph" w:styleId="986">
    <w:name w:val="Основной текст 3"/>
    <w:basedOn w:val="974"/>
    <w:next w:val="986"/>
    <w:link w:val="974"/>
    <w:pPr>
      <w:spacing w:after="120"/>
    </w:pPr>
    <w:rPr>
      <w:sz w:val="16"/>
      <w:szCs w:val="16"/>
    </w:rPr>
  </w:style>
  <w:style w:type="paragraph" w:styleId="987">
    <w:name w:val="Цитата"/>
    <w:basedOn w:val="974"/>
    <w:next w:val="987"/>
    <w:link w:val="974"/>
    <w:pPr>
      <w:ind w:left="252" w:right="180"/>
    </w:pPr>
    <w:rPr>
      <w:bCs w:val="0"/>
      <w:sz w:val="20"/>
      <w:szCs w:val="24"/>
    </w:rPr>
  </w:style>
  <w:style w:type="paragraph" w:styleId="988">
    <w:name w:val="Верхний колонтитул"/>
    <w:basedOn w:val="974"/>
    <w:next w:val="988"/>
    <w:link w:val="998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paragraph" w:styleId="989">
    <w:name w:val="Текст"/>
    <w:basedOn w:val="974"/>
    <w:next w:val="989"/>
    <w:link w:val="974"/>
    <w:rPr>
      <w:rFonts w:ascii="Courier New" w:hAnsi="Courier New"/>
      <w:bCs w:val="0"/>
      <w:sz w:val="20"/>
      <w:szCs w:val="20"/>
    </w:rPr>
  </w:style>
  <w:style w:type="paragraph" w:styleId="990">
    <w:name w:val="Текст сноски"/>
    <w:basedOn w:val="974"/>
    <w:next w:val="990"/>
    <w:link w:val="974"/>
    <w:semiHidden/>
    <w:pPr>
      <w:ind w:firstLine="340"/>
      <w:jc w:val="both"/>
    </w:pPr>
    <w:rPr>
      <w:bCs w:val="0"/>
      <w:sz w:val="20"/>
      <w:szCs w:val="20"/>
    </w:rPr>
  </w:style>
  <w:style w:type="character" w:styleId="991">
    <w:name w:val="Знак сноски"/>
    <w:next w:val="991"/>
    <w:link w:val="974"/>
    <w:semiHidden/>
    <w:rPr>
      <w:vertAlign w:val="superscript"/>
    </w:rPr>
  </w:style>
  <w:style w:type="paragraph" w:styleId="992">
    <w:name w:val="Основной текст с отступом"/>
    <w:basedOn w:val="974"/>
    <w:next w:val="992"/>
    <w:link w:val="974"/>
    <w:pPr>
      <w:ind w:left="283"/>
      <w:spacing w:after="120"/>
    </w:pPr>
  </w:style>
  <w:style w:type="paragraph" w:styleId="993">
    <w:name w:val="Текст выноски"/>
    <w:basedOn w:val="974"/>
    <w:next w:val="993"/>
    <w:link w:val="974"/>
    <w:semiHidden/>
    <w:rPr>
      <w:rFonts w:ascii="Tahoma" w:hAnsi="Tahoma"/>
      <w:sz w:val="16"/>
      <w:szCs w:val="16"/>
    </w:rPr>
  </w:style>
  <w:style w:type="character" w:styleId="994">
    <w:name w:val="Название Знак"/>
    <w:next w:val="994"/>
    <w:link w:val="982"/>
    <w:rPr>
      <w:b/>
      <w:sz w:val="28"/>
    </w:rPr>
  </w:style>
  <w:style w:type="character" w:styleId="995">
    <w:name w:val="Подзаголовок Знак"/>
    <w:next w:val="995"/>
    <w:link w:val="983"/>
    <w:rPr>
      <w:b/>
      <w:sz w:val="28"/>
    </w:rPr>
  </w:style>
  <w:style w:type="character" w:styleId="996">
    <w:name w:val="Нижний колонтитул Знак"/>
    <w:next w:val="996"/>
    <w:link w:val="979"/>
    <w:rPr>
      <w:sz w:val="28"/>
    </w:rPr>
  </w:style>
  <w:style w:type="character" w:styleId="997">
    <w:name w:val="Основной текст Знак"/>
    <w:next w:val="997"/>
    <w:link w:val="985"/>
    <w:rPr>
      <w:b/>
      <w:sz w:val="24"/>
    </w:rPr>
  </w:style>
  <w:style w:type="character" w:styleId="998">
    <w:name w:val="Верхний колонтитул Знак"/>
    <w:basedOn w:val="976"/>
    <w:next w:val="998"/>
    <w:link w:val="988"/>
  </w:style>
  <w:style w:type="character" w:styleId="999">
    <w:name w:val="Заголовок 1 Знак"/>
    <w:next w:val="999"/>
    <w:link w:val="975"/>
    <w:rPr>
      <w:b/>
      <w:sz w:val="28"/>
    </w:rPr>
  </w:style>
  <w:style w:type="character" w:styleId="1000" w:default="1">
    <w:name w:val="Default Paragraph Font"/>
    <w:uiPriority w:val="1"/>
    <w:semiHidden/>
    <w:unhideWhenUsed/>
  </w:style>
  <w:style w:type="numbering" w:styleId="1001" w:default="1">
    <w:name w:val="No List"/>
    <w:uiPriority w:val="99"/>
    <w:semiHidden/>
    <w:unhideWhenUsed/>
  </w:style>
  <w:style w:type="table" w:styleId="100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30</cp:revision>
  <dcterms:modified xsi:type="dcterms:W3CDTF">2026-06-17T05:18:35Z</dcterms:modified>
</cp:coreProperties>
</file>