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7620" b="9525"/>
                <wp:wrapNone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>
                          <a:lum bright="-12000" contrast="18000"/>
                        </a:blip>
                        <a:srcRect l="0" t="0" r="-5518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7.4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keepNext/>
        <w:spacing w:after="120"/>
        <w:rPr>
          <w:b/>
          <w:bCs w:val="0"/>
          <w:sz w:val="24"/>
          <w:szCs w:val="24"/>
        </w:rPr>
        <w:outlineLvl w:val="0"/>
      </w:pPr>
      <w:r/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r>
        <w:rPr>
          <w:b/>
          <w:bCs w:val="0"/>
          <w:sz w:val="24"/>
          <w:szCs w:val="24"/>
        </w:rPr>
        <w:t xml:space="preserve">И</w:t>
      </w:r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 xml:space="preserve">ПО КУЛЬТУРЕ, ОБРАЗОВАНИЮ, НАУКЕ, СПОРТУ И МОЛОДЕЖНОЙ ПОЛИТИКЕ</w:t>
      </w:r>
      <w:bookmarkEnd w:id="0"/>
      <w:r>
        <w:rPr>
          <w:b/>
          <w:bCs w:val="0"/>
          <w:sz w:val="24"/>
          <w:szCs w:val="24"/>
        </w:rPr>
      </w:r>
      <w:r>
        <w:rPr>
          <w:b/>
          <w:bCs w:val="0"/>
          <w:sz w:val="24"/>
          <w:szCs w:val="24"/>
        </w:rPr>
      </w:r>
    </w:p>
    <w:p>
      <w:pPr>
        <w:jc w:val="center"/>
      </w:pPr>
      <w:r/>
      <w:r/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>
        <w:tblPrEx/>
        <w:trPr/>
        <w:tc>
          <w:tcPr>
            <w:tcW w:w="10314" w:type="dxa"/>
            <w:textDirection w:val="lrTb"/>
            <w:noWrap w:val="false"/>
          </w:tcPr>
          <w:p>
            <w:pPr>
              <w:jc w:val="center"/>
              <w:tabs>
                <w:tab w:val="center" w:pos="4536" w:leader="none"/>
                <w:tab w:val="right" w:pos="9072" w:leader="none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bCs w:val="0"/>
                <w:sz w:val="24"/>
                <w:szCs w:val="24"/>
              </w:rPr>
            </w:r>
            <w:r>
              <w:rPr>
                <w:bCs w:val="0"/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296-53-74, 8 (383) 296-53-75, 8 (383) 296-53-73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jc w:val="center"/>
              <w:tabs>
                <w:tab w:val="center" w:pos="4536" w:leader="none"/>
                <w:tab w:val="right" w:pos="9072" w:leader="none"/>
              </w:tabs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1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 xml:space="preserve"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 xml:space="preserve">http://www.zsnso.ru</w:t>
            </w:r>
            <w:r>
              <w:rPr>
                <w:bCs w:val="0"/>
                <w:sz w:val="24"/>
                <w:szCs w:val="24"/>
                <w:lang w:val="en-US"/>
              </w:rPr>
            </w:r>
            <w:r>
              <w:rPr>
                <w:bCs w:val="0"/>
                <w:sz w:val="24"/>
                <w:szCs w:val="24"/>
                <w:lang w:val="en-US"/>
              </w:rPr>
            </w:r>
          </w:p>
        </w:tc>
      </w:tr>
    </w:tbl>
    <w:p>
      <w:pPr>
        <w:ind w:firstLine="709"/>
        <w:jc w:val="both"/>
        <w:tabs>
          <w:tab w:val="center" w:pos="4536" w:leader="none"/>
          <w:tab w:val="right" w:pos="9072" w:leader="none"/>
        </w:tabs>
        <w:rPr>
          <w:bCs w:val="0"/>
          <w:szCs w:val="20"/>
          <w:lang w:val="en-US"/>
        </w:rPr>
      </w:pPr>
      <w:r>
        <w:rPr>
          <w:bCs w:val="0"/>
          <w:szCs w:val="20"/>
          <w:lang w:val="en-US"/>
        </w:rPr>
      </w:r>
      <w:r>
        <w:rPr>
          <w:bCs w:val="0"/>
          <w:szCs w:val="20"/>
          <w:lang w:val="en-US"/>
        </w:rPr>
      </w:r>
      <w:r>
        <w:rPr>
          <w:bCs w:val="0"/>
          <w:szCs w:val="20"/>
          <w:lang w:val="en-US"/>
        </w:rPr>
      </w:r>
    </w:p>
    <w:p>
      <w:pPr>
        <w:ind w:firstLine="709"/>
        <w:jc w:val="right"/>
        <w:tabs>
          <w:tab w:val="center" w:pos="4536" w:leader="none"/>
          <w:tab w:val="right" w:pos="9072" w:leader="none"/>
        </w:tabs>
        <w:rPr>
          <w:caps/>
          <w:sz w:val="24"/>
          <w:szCs w:val="24"/>
          <w:lang w:val="en-US"/>
        </w:rPr>
      </w:pPr>
      <w:r>
        <w:rPr>
          <w:bCs w:val="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0.1pt" to="514.4pt,0.2pt" filled="f" strokecolor="#000000" strokeweight="1.50pt"/>
            </w:pict>
          </mc:Fallback>
        </mc:AlternateContent>
      </w:r>
      <w:r>
        <w:rPr>
          <w:caps/>
          <w:sz w:val="24"/>
          <w:szCs w:val="24"/>
          <w:lang w:val="en-US"/>
        </w:rPr>
      </w:r>
      <w:r>
        <w:rPr>
          <w:caps/>
          <w:sz w:val="24"/>
          <w:szCs w:val="24"/>
          <w:lang w:val="en-US"/>
        </w:rPr>
      </w:r>
    </w:p>
    <w:p>
      <w:pPr>
        <w:ind w:firstLine="709"/>
        <w:jc w:val="right"/>
        <w:tabs>
          <w:tab w:val="center" w:pos="4536" w:leader="none"/>
          <w:tab w:val="right" w:pos="9072" w:leader="none"/>
        </w:tabs>
        <w:rPr>
          <w:caps/>
        </w:rPr>
      </w:pPr>
      <w:r>
        <w:rPr>
          <w:caps/>
        </w:rPr>
        <w:t xml:space="preserve">№ 9</w:t>
      </w:r>
      <w:r>
        <w:rPr>
          <w:caps/>
        </w:rPr>
      </w:r>
      <w:r>
        <w:rPr>
          <w:caps/>
        </w:rPr>
      </w:r>
    </w:p>
    <w:p>
      <w:pPr>
        <w:jc w:val="right"/>
        <w:rPr>
          <w:caps/>
        </w:rPr>
      </w:pPr>
      <w:r>
        <w:rPr>
          <w:caps/>
        </w:rPr>
      </w:r>
      <w:r>
        <w:rPr>
          <w:caps/>
        </w:rPr>
      </w:r>
      <w:r>
        <w:rPr>
          <w:caps/>
        </w:rPr>
      </w:r>
    </w:p>
    <w:p>
      <w:pPr>
        <w:jc w:val="right"/>
        <w:rPr>
          <w:b/>
          <w:caps/>
        </w:rPr>
      </w:pPr>
      <w:r>
        <w:rPr>
          <w:b/>
          <w:caps/>
        </w:rPr>
        <w:t xml:space="preserve">ПРОЕКТ</w:t>
      </w:r>
      <w:r>
        <w:rPr>
          <w:b/>
          <w:caps/>
        </w:rPr>
      </w:r>
      <w:r>
        <w:rPr>
          <w:b/>
          <w:caps/>
        </w:rPr>
      </w:r>
    </w:p>
    <w:p>
      <w:pPr>
        <w:jc w:val="center"/>
        <w:rPr>
          <w:caps/>
        </w:rPr>
      </w:pPr>
      <w:r>
        <w:rPr>
          <w:caps/>
        </w:rPr>
      </w:r>
      <w:r>
        <w:rPr>
          <w:caps/>
        </w:rPr>
      </w:r>
      <w:r>
        <w:rPr>
          <w:caps/>
        </w:rPr>
      </w:r>
    </w:p>
    <w:p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  <w:r>
        <w:rPr>
          <w:b/>
          <w:caps/>
        </w:rPr>
      </w:r>
      <w:r>
        <w:rPr>
          <w:b/>
          <w:caps/>
        </w:rPr>
      </w:r>
    </w:p>
    <w:p>
      <w:pPr>
        <w:jc w:val="center"/>
        <w:rPr>
          <w:b/>
        </w:rPr>
      </w:pPr>
      <w:r>
        <w:rPr>
          <w:b/>
        </w:rPr>
        <w:t xml:space="preserve">заседания комитета </w:t>
      </w:r>
      <w:r>
        <w:rPr>
          <w:b/>
        </w:rPr>
        <w:t xml:space="preserve">1</w:t>
      </w:r>
      <w:r>
        <w:rPr>
          <w:b/>
        </w:rPr>
        <w:t xml:space="preserve">6</w:t>
      </w:r>
      <w:r>
        <w:rPr>
          <w:b/>
        </w:rPr>
        <w:t xml:space="preserve"> </w:t>
      </w:r>
      <w:r>
        <w:rPr>
          <w:b/>
        </w:rPr>
        <w:t xml:space="preserve">сентября</w:t>
      </w:r>
      <w:r>
        <w:rPr>
          <w:b/>
        </w:rPr>
        <w:t xml:space="preserve"> 202</w:t>
      </w:r>
      <w:r>
        <w:rPr>
          <w:b/>
        </w:rPr>
        <w:t xml:space="preserve">6</w:t>
      </w:r>
      <w:r>
        <w:rPr>
          <w:b/>
        </w:rPr>
        <w:t xml:space="preserve"> года</w:t>
      </w:r>
      <w:r>
        <w:rPr>
          <w:b/>
        </w:rPr>
      </w:r>
      <w:r>
        <w:rPr>
          <w:b/>
        </w:rPr>
      </w:r>
    </w:p>
    <w:p>
      <w:pPr>
        <w:jc w:val="right"/>
        <w:tabs>
          <w:tab w:val="left" w:pos="7513" w:leader="none"/>
          <w:tab w:val="left" w:pos="9356" w:leader="none"/>
        </w:tabs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right"/>
        <w:tabs>
          <w:tab w:val="left" w:pos="7513" w:leader="none"/>
          <w:tab w:val="left" w:pos="9356" w:leader="none"/>
        </w:tabs>
      </w:pPr>
      <w:r>
        <w:t xml:space="preserve">Начало в 10:00</w:t>
      </w:r>
      <w:r/>
    </w:p>
    <w:p>
      <w:pPr>
        <w:jc w:val="right"/>
        <w:tabs>
          <w:tab w:val="left" w:pos="7513" w:leader="none"/>
          <w:tab w:val="left" w:pos="9356" w:leader="none"/>
        </w:tabs>
        <w:rPr>
          <w:highlight w:val="white"/>
        </w:rPr>
      </w:pPr>
      <w:r>
        <w:t xml:space="preserve">Малый зал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</w:pPr>
      <w:r>
        <w:rPr>
          <w:u w:val="single"/>
        </w:rPr>
        <w:t xml:space="preserve">Приглашенные</w:t>
      </w:r>
      <w:r>
        <w:rPr>
          <w:b/>
        </w:rPr>
        <w:t xml:space="preserve">:</w:t>
      </w:r>
      <w:r>
        <w:t xml:space="preserve"> </w:t>
      </w:r>
      <w:r>
        <w:t xml:space="preserve">2</w:t>
      </w:r>
      <w:r>
        <w:t xml:space="preserve">3</w:t>
      </w:r>
      <w:r>
        <w:t xml:space="preserve"> человек</w:t>
      </w:r>
      <w:r>
        <w:t xml:space="preserve">а</w:t>
      </w:r>
      <w:r>
        <w:t xml:space="preserve"> </w:t>
      </w:r>
      <w:r>
        <w:t xml:space="preserve">(список прилагается)</w:t>
      </w:r>
      <w:r/>
    </w:p>
    <w:p>
      <w:pPr>
        <w:jc w:val="both"/>
        <w:rPr>
          <w:sz w:val="24"/>
          <w:szCs w:val="24"/>
        </w:rPr>
        <w:pBdr>
          <w:bottom w:val="single" w:color="000000" w:sz="4" w:space="1"/>
        </w:pBd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</w:t>
            </w:r>
            <w:r>
              <w:rPr>
                <w:b/>
                <w:color w:val="000000"/>
              </w:rPr>
              <w:t xml:space="preserve">. </w:t>
            </w:r>
            <w:r>
              <w:rPr>
                <w:b/>
                <w:bCs/>
                <w:color w:val="000000"/>
              </w:rPr>
              <w:t xml:space="preserve">О повестке </w:t>
            </w:r>
            <w:r>
              <w:rPr>
                <w:b/>
                <w:bCs/>
                <w:color w:val="000000"/>
              </w:rPr>
              <w:t xml:space="preserve">и порядке</w:t>
            </w:r>
            <w:r>
              <w:rPr>
                <w:b/>
                <w:bCs/>
                <w:color w:val="000000"/>
              </w:rPr>
              <w:t xml:space="preserve"> проведения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заседания комитета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bCs/>
                <w:szCs w:val="28"/>
              </w:rPr>
            </w:pPr>
            <w:r>
              <w:rPr>
                <w:color w:val="000000"/>
              </w:rPr>
              <w:t xml:space="preserve">Доклад:</w:t>
            </w:r>
            <w:r>
              <w:rPr>
                <w:bCs/>
                <w:color w:val="000000"/>
              </w:rPr>
              <w:t xml:space="preserve"> Пак Вениамин Александрович – </w:t>
            </w:r>
            <w:r>
              <w:rPr>
                <w:bCs/>
                <w:color w:val="000000"/>
              </w:rPr>
              <w:t xml:space="preserve">заместитель Председателя Законодательного Собрания Новосибирской области</w:t>
            </w:r>
            <w:r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  <w:r>
              <w:rPr>
                <w:bCs/>
                <w:szCs w:val="28"/>
              </w:rPr>
            </w:r>
            <w:r>
              <w:rPr>
                <w:bCs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tbl>
            <w:tblPr>
              <w:tblW w:w="10421" w:type="dxa"/>
              <w:tblLook w:val="04A0" w:firstRow="1" w:lastRow="0" w:firstColumn="1" w:lastColumn="0" w:noHBand="0" w:noVBand="1"/>
            </w:tblPr>
            <w:tblGrid>
              <w:gridCol w:w="10421"/>
            </w:tblGrid>
            <w:tr>
              <w:tblPrEx/>
              <w:trPr/>
              <w:tc>
                <w:tcPr>
                  <w:shd w:val="clear" w:color="auto" w:fill="auto"/>
                  <w:tcW w:w="10421" w:type="dxa"/>
                  <w:textDirection w:val="lrTb"/>
                  <w:noWrap w:val="false"/>
                </w:tcPr>
                <w:p>
                  <w:pPr>
                    <w:pStyle w:val="867"/>
                    <w:tabs>
                      <w:tab w:val="left" w:pos="708" w:leader="none"/>
                    </w:tabs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</w:r>
                  <w:r>
                    <w:rPr>
                      <w:bCs/>
                      <w:color w:val="000000"/>
                      <w:szCs w:val="28"/>
                    </w:rPr>
                  </w:r>
                  <w:r>
                    <w:rPr>
                      <w:bCs/>
                      <w:color w:val="000000"/>
                      <w:szCs w:val="28"/>
                    </w:rPr>
                  </w:r>
                </w:p>
              </w:tc>
            </w:tr>
            <w:tr>
              <w:tblPrEx/>
              <w:trPr/>
              <w:tc>
                <w:tcPr>
                  <w:shd w:val="clear" w:color="auto" w:fill="auto"/>
                  <w:tcW w:w="10421" w:type="dxa"/>
                  <w:textDirection w:val="lrTb"/>
                  <w:noWrap w:val="false"/>
                </w:tcPr>
                <w:p>
                  <w:pPr>
                    <w:pStyle w:val="867"/>
                    <w:tabs>
                      <w:tab w:val="left" w:pos="708" w:leader="none"/>
                    </w:tabs>
                    <w:rPr>
                      <w:b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2. </w:t>
                  </w:r>
                  <w:r>
                    <w:rPr>
                      <w:b/>
                      <w:bCs/>
                      <w:color w:val="000000"/>
                    </w:rPr>
                    <w:t xml:space="preserve">О </w:t>
                  </w:r>
                  <w:r>
                    <w:rPr>
                      <w:b/>
                      <w:bCs/>
                      <w:color w:val="000000"/>
                    </w:rPr>
                    <w:t xml:space="preserve">проект</w:t>
                  </w:r>
                  <w:r>
                    <w:rPr>
                      <w:b/>
                      <w:bCs/>
                      <w:color w:val="000000"/>
                    </w:rPr>
                    <w:t xml:space="preserve">е</w:t>
                  </w:r>
                  <w:r>
                    <w:rPr>
                      <w:b/>
                      <w:bCs/>
                      <w:color w:val="000000"/>
                    </w:rPr>
                    <w:t xml:space="preserve"> закона Новосибирской области «О внесении изменений в статью 9 Закона Новосибирской области «Об опеке и попечительстве в Новосибирской области» и статью 1 Закона Новосибирской области «О наделении органов местного самоуправления муни</w:t>
                  </w:r>
                  <w:r>
                    <w:rPr>
                      <w:b/>
                      <w:bCs/>
                      <w:color w:val="000000"/>
                    </w:rPr>
                    <w:t xml:space="preserve">ципальных образований Новосибирской области отдельными государственными полномочиями Новосибирской области по организации и осуществлению деятельности по опеке и попечительству, социальной поддержке детей-сирот и детей, оставшихся без попечения родителей» </w:t>
                  </w:r>
                  <w:r>
                    <w:rPr>
                      <w:b/>
                      <w:bCs/>
                      <w:color w:val="000000"/>
                    </w:rPr>
                    <w:t xml:space="preserve">(первое</w:t>
                  </w:r>
                  <w:r>
                    <w:rPr>
                      <w:b/>
                      <w:bCs/>
                      <w:color w:val="000000"/>
                    </w:rPr>
                    <w:t xml:space="preserve"> чтение)</w:t>
                  </w:r>
                  <w:r>
                    <w:rPr>
                      <w:b/>
                      <w:color w:val="000000"/>
                    </w:rPr>
                  </w:r>
                  <w:r>
                    <w:rPr>
                      <w:b/>
                      <w:color w:val="000000"/>
                    </w:rPr>
                  </w:r>
                </w:p>
                <w:p>
                  <w:pPr>
                    <w:pStyle w:val="867"/>
                    <w:tabs>
                      <w:tab w:val="left" w:pos="708" w:leader="none"/>
                    </w:tabs>
                    <w:rPr>
                      <w:b/>
                      <w:bCs/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Доклад: </w:t>
                  </w:r>
                  <w:r>
                    <w:rPr>
                      <w:bCs/>
                      <w:color w:val="000000"/>
                    </w:rPr>
                    <w:t xml:space="preserve">Бахарева</w:t>
                  </w:r>
                  <w:r>
                    <w:rPr>
                      <w:bCs/>
                      <w:color w:val="000000"/>
                    </w:rPr>
                    <w:t xml:space="preserve"> Елена Викторовна – министр труда и социального развития Новосибирской области</w:t>
                  </w:r>
                  <w:r>
                    <w:rPr>
                      <w:b/>
                      <w:bCs/>
                      <w:color w:val="000000"/>
                    </w:rPr>
                  </w:r>
                  <w:r>
                    <w:rPr>
                      <w:b/>
                      <w:bCs/>
                      <w:color w:val="000000"/>
                    </w:rPr>
                  </w:r>
                </w:p>
              </w:tc>
            </w:tr>
          </w:tbl>
          <w:p>
            <w:r/>
            <w:r/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ind w:left="0" w:right="0" w:firstLine="567"/>
              <w:jc w:val="both"/>
              <w:tabs>
                <w:tab w:val="left" w:pos="708" w:leader="none"/>
              </w:tabs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</w:r>
            <w:r>
              <w:rPr>
                <w:bCs/>
                <w:color w:val="000000"/>
                <w:szCs w:val="28"/>
              </w:rPr>
            </w:r>
            <w:r>
              <w:rPr>
                <w:bCs/>
                <w:color w:val="000000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contextualSpacing/>
              <w:ind w:left="0" w:right="0" w:firstLine="567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/>
                <w:color w:val="000000"/>
              </w:rPr>
              <w:t xml:space="preserve">3</w:t>
            </w:r>
            <w:r>
              <w:rPr>
                <w:b/>
                <w:color w:val="000000"/>
              </w:rPr>
              <w:t xml:space="preserve">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sz w:val="30"/>
                <w:szCs w:val="30"/>
              </w:rPr>
              <w:t xml:space="preserve">О проекте закона Новосибирской области </w:t>
            </w:r>
            <w:r>
              <w:rPr>
                <w:b/>
                <w:bCs/>
                <w:sz w:val="30"/>
                <w:szCs w:val="30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  <w:t xml:space="preserve">О внесении изменения в статью 3 Закона Новосибирской области</w:t>
            </w:r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  <w:t xml:space="preserve">«О порядке создания и осуществления деятельности комиссий по делам несовершеннолетних и защите их прав на территории </w:t>
            </w:r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  <w:t xml:space="preserve">Новосибирской области»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30"/>
                <w:szCs w:val="30"/>
                <w:u w:val="none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sz w:val="30"/>
                <w:szCs w:val="30"/>
                <w:highlight w:val="none"/>
              </w:rPr>
              <w:t xml:space="preserve"> </w:t>
            </w:r>
            <w:r>
              <w:rPr>
                <w:b/>
                <w:bCs/>
                <w:color w:val="000000"/>
                <w:sz w:val="30"/>
                <w:szCs w:val="30"/>
              </w:rPr>
              <w:t xml:space="preserve">(первое чтение</w:t>
            </w:r>
            <w:r>
              <w:rPr>
                <w:b/>
                <w:bCs/>
                <w:color w:val="000000"/>
                <w:sz w:val="30"/>
                <w:szCs w:val="30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r>
              <w:rPr>
                <w:bCs/>
                <w:color w:val="000000"/>
              </w:rPr>
              <w:t xml:space="preserve">Бахарева</w:t>
            </w:r>
            <w:r>
              <w:rPr>
                <w:bCs/>
                <w:color w:val="000000"/>
              </w:rPr>
              <w:t xml:space="preserve"> Елена Викторовна – министр труда и социального развития Новосибирской области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867"/>
              <w:ind w:left="0" w:right="0" w:firstLine="567"/>
              <w:jc w:val="both"/>
              <w:tabs>
                <w:tab w:val="left" w:pos="708" w:leader="none"/>
              </w:tabs>
              <w:rPr>
                <w:b/>
                <w:bCs/>
                <w:color w:val="000000"/>
                <w:highlight w:val="none"/>
              </w:rPr>
            </w:pPr>
            <w:r>
              <w:rPr>
                <w:b/>
                <w:bCs/>
                <w:color w:val="000000"/>
                <w:highlight w:val="none"/>
              </w:rPr>
            </w:r>
            <w:r>
              <w:rPr>
                <w:b/>
                <w:bCs/>
                <w:color w:val="000000"/>
                <w:highlight w:val="none"/>
              </w:rPr>
            </w:r>
            <w:r>
              <w:rPr>
                <w:b/>
                <w:bCs/>
                <w:color w:val="000000"/>
                <w:highlight w:val="none"/>
              </w:rPr>
            </w:r>
          </w:p>
          <w:p>
            <w:pPr>
              <w:pStyle w:val="867"/>
              <w:ind w:left="0" w:right="0" w:firstLine="567"/>
              <w:jc w:val="both"/>
              <w:tabs>
                <w:tab w:val="left" w:pos="708" w:leader="none"/>
              </w:tabs>
              <w:rPr>
                <w:b/>
                <w:bCs/>
                <w:color w:val="000000"/>
                <w:highlight w:val="none"/>
              </w:rPr>
            </w:pPr>
            <w:r>
              <w:rPr>
                <w:b/>
                <w:color w:val="000000"/>
              </w:rPr>
              <w:t xml:space="preserve">4. О </w:t>
            </w:r>
            <w:r>
              <w:rPr>
                <w:b/>
                <w:bCs/>
                <w:color w:val="000000"/>
              </w:rPr>
              <w:t xml:space="preserve">проект</w:t>
            </w:r>
            <w:r>
              <w:rPr>
                <w:b/>
                <w:bCs/>
                <w:color w:val="000000"/>
              </w:rPr>
              <w:t xml:space="preserve">е</w:t>
            </w:r>
            <w:r>
              <w:rPr>
                <w:b/>
                <w:bCs/>
                <w:color w:val="000000"/>
              </w:rPr>
              <w:t xml:space="preserve"> закона Нов</w:t>
            </w:r>
            <w:r>
              <w:rPr>
                <w:b/>
                <w:bCs/>
                <w:color w:val="000000"/>
              </w:rPr>
              <w:t xml:space="preserve">осибирской области «О внесении изменений в статью 24 Закона Новосибирской области «О защите прав детей в Новосибирской области» и в статьи 4, 5 Закона Новосибирской области «О регулировании отношений в сфере охраны здоровья граждан в Новосибирской области»</w:t>
            </w:r>
            <w:r>
              <w:rPr>
                <w:b/>
                <w:bCs/>
                <w:color w:val="000000"/>
              </w:rPr>
              <w:t xml:space="preserve"> (первое чтение)</w:t>
            </w:r>
            <w:r>
              <w:rPr>
                <w:b/>
                <w:bCs/>
                <w:color w:val="000000"/>
                <w:highlight w:val="none"/>
              </w:rPr>
            </w:r>
            <w:r>
              <w:rPr>
                <w:b/>
                <w:bCs/>
                <w:color w:val="000000"/>
                <w:highlight w:val="none"/>
              </w:rPr>
            </w:r>
          </w:p>
          <w:p>
            <w:pPr>
              <w:pStyle w:val="867"/>
              <w:ind w:left="0" w:right="0" w:firstLine="567"/>
              <w:jc w:val="both"/>
              <w:tabs>
                <w:tab w:val="left" w:pos="708" w:leader="none"/>
              </w:tabs>
              <w:rPr>
                <w:bCs/>
                <w:szCs w:val="28"/>
              </w:rPr>
            </w:pPr>
            <w:r>
              <w:rPr>
                <w:color w:val="000000"/>
              </w:rPr>
              <w:t xml:space="preserve">Доклад:</w:t>
            </w:r>
            <w:r>
              <w:rPr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Заблоцкий Ростислав Михайлович </w:t>
            </w:r>
            <w:r>
              <w:rPr>
                <w:bCs/>
                <w:color w:val="000000"/>
              </w:rPr>
              <w:t xml:space="preserve">– </w:t>
            </w:r>
            <w:r>
              <w:rPr>
                <w:bCs/>
                <w:color w:val="000000"/>
              </w:rPr>
              <w:t xml:space="preserve">министр</w:t>
            </w:r>
            <w:r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здравоохранения Новосибирской области </w:t>
            </w:r>
            <w:r>
              <w:rPr>
                <w:bCs/>
                <w:szCs w:val="28"/>
              </w:rPr>
            </w:r>
            <w:r>
              <w:rPr>
                <w:bCs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5.</w:t>
            </w:r>
            <w:r>
              <w:rPr>
                <w:color w:val="000000"/>
              </w:rPr>
              <w:t xml:space="preserve"> </w:t>
            </w:r>
            <w:bookmarkStart w:id="1" w:name="_GoBack"/>
            <w:r/>
            <w:bookmarkEnd w:id="1"/>
            <w:r>
              <w:rPr>
                <w:b/>
                <w:bCs/>
                <w:color w:val="000000"/>
              </w:rPr>
              <w:t xml:space="preserve">О проекте закона Новосибирской области «О разграничении полномочий органов государственной власти Новосибирской области в сфере </w:t>
            </w:r>
            <w:r>
              <w:rPr>
                <w:b/>
                <w:bCs/>
                <w:color w:val="000000"/>
              </w:rPr>
              <w:t xml:space="preserve">увековечения памяти жертв геноцида советского народа</w:t>
            </w:r>
            <w:r>
              <w:rPr>
                <w:b/>
                <w:bCs/>
                <w:color w:val="000000"/>
              </w:rPr>
              <w:t xml:space="preserve"> в период Великой Отечественной войны 1941-1945 годов»</w:t>
            </w:r>
            <w:r>
              <w:rPr>
                <w:b/>
                <w:bCs/>
                <w:color w:val="000000"/>
              </w:rPr>
              <w:t xml:space="preserve"> (первое чтение)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Доклад: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 xml:space="preserve">Бурдин</w:t>
            </w:r>
            <w:r>
              <w:rPr>
                <w:szCs w:val="28"/>
              </w:rPr>
              <w:t xml:space="preserve"> Роман Валерьевич – з</w:t>
            </w:r>
            <w:r>
              <w:rPr>
                <w:bCs/>
                <w:szCs w:val="28"/>
              </w:rPr>
              <w:t xml:space="preserve">аместитель Председателя Правительства Новосибирской области </w:t>
            </w:r>
            <w:r>
              <w:rPr>
                <w:bCs/>
                <w:szCs w:val="28"/>
              </w:rPr>
              <w:t xml:space="preserve">–</w:t>
            </w:r>
            <w:r>
              <w:rPr>
                <w:bCs/>
                <w:szCs w:val="28"/>
              </w:rPr>
              <w:t xml:space="preserve"> министр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региональной политики Новосибирской области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</w:r>
            <w:r>
              <w:rPr>
                <w:bCs/>
                <w:color w:val="000000"/>
                <w:szCs w:val="28"/>
              </w:rPr>
            </w:r>
            <w:r>
              <w:rPr>
                <w:bCs/>
                <w:color w:val="000000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sz w:val="30"/>
                <w:szCs w:val="30"/>
                <w:highlight w:val="white"/>
              </w:rPr>
            </w:pPr>
            <w:r>
              <w:rPr>
                <w:b/>
                <w:bCs/>
                <w:color w:val="000000"/>
                <w:lang w:val="ru"/>
              </w:rPr>
              <w:t xml:space="preserve">6. </w:t>
            </w:r>
            <w:r>
              <w:rPr>
                <w:b/>
                <w:highlight w:val="white"/>
              </w:rPr>
              <w:t xml:space="preserve">О проекте изменений в государственную программу Новосибирской области «Культура Новосибирской области»</w:t>
            </w:r>
            <w:r>
              <w:rPr>
                <w:sz w:val="30"/>
                <w:szCs w:val="30"/>
                <w:highlight w:val="white"/>
              </w:rPr>
            </w:r>
            <w:r>
              <w:rPr>
                <w:sz w:val="30"/>
                <w:szCs w:val="30"/>
                <w:highlight w:val="white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bCs/>
                <w:color w:val="000000"/>
                <w:lang w:val="ru"/>
              </w:rPr>
            </w:pPr>
            <w:r>
              <w:rPr>
                <w:bCs/>
                <w:color w:val="000000"/>
              </w:rPr>
              <w:t xml:space="preserve">Доклад: </w:t>
            </w:r>
            <w:r>
              <w:rPr>
                <w:bCs/>
                <w:szCs w:val="28"/>
              </w:rPr>
              <w:t xml:space="preserve">Зимняков</w:t>
            </w:r>
            <w:r>
              <w:rPr>
                <w:bCs/>
                <w:szCs w:val="28"/>
              </w:rPr>
              <w:t xml:space="preserve"> Юрий Васильевич –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министр культуры Новосибирской области</w:t>
            </w:r>
            <w:r>
              <w:rPr>
                <w:bCs/>
                <w:color w:val="000000"/>
                <w:lang w:val="ru"/>
              </w:rPr>
            </w:r>
            <w:r>
              <w:rPr>
                <w:bCs/>
                <w:color w:val="000000"/>
                <w:lang w:val="ru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bCs/>
                <w:color w:val="000000"/>
                <w:lang w:val="ru"/>
              </w:rPr>
            </w:pPr>
            <w:r>
              <w:rPr>
                <w:bCs/>
                <w:color w:val="000000"/>
                <w:lang w:val="ru"/>
              </w:rPr>
            </w:r>
            <w:r>
              <w:rPr>
                <w:bCs/>
                <w:color w:val="000000"/>
                <w:lang w:val="ru"/>
              </w:rPr>
            </w:r>
            <w:r>
              <w:rPr>
                <w:bCs/>
                <w:color w:val="000000"/>
                <w:lang w:val="ru"/>
              </w:rPr>
            </w:r>
          </w:p>
        </w:tc>
      </w:tr>
      <w:tr>
        <w:tblPrEx/>
        <w:trPr>
          <w:trHeight w:val="1276"/>
        </w:trPr>
        <w:tc>
          <w:tcPr>
            <w:shd w:val="clear" w:color="ffffff" w:fill="ffffff"/>
            <w:tcW w:w="10421" w:type="dxa"/>
            <w:vMerge w:val="restart"/>
            <w:textDirection w:val="lrTb"/>
            <w:noWrap w:val="false"/>
          </w:tcPr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i/>
                <w:iCs/>
                <w:sz w:val="28"/>
                <w:szCs w:val="28"/>
                <w:highlight w:val="non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none"/>
              </w:rPr>
              <w:t xml:space="preserve">7.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О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 рассмотрении вопроса о передаче областного имущества в безвозмездное пользование </w:t>
            </w:r>
            <w:r>
              <w:rPr>
                <w:b w:val="0"/>
                <w:bCs w:val="0"/>
                <w:i/>
                <w:iCs/>
                <w:sz w:val="28"/>
                <w:szCs w:val="28"/>
                <w:highlight w:val="none"/>
              </w:rPr>
              <w:t xml:space="preserve">(</w:t>
            </w:r>
            <w:r>
              <w:rPr>
                <w:b w:val="0"/>
                <w:bCs w:val="0"/>
                <w:i/>
                <w:iCs/>
                <w:sz w:val="28"/>
                <w:szCs w:val="28"/>
              </w:rPr>
              <w:t xml:space="preserve">Г</w:t>
            </w:r>
            <w:r>
              <w:rPr>
                <w:i/>
                <w:iCs/>
                <w:sz w:val="28"/>
                <w:szCs w:val="28"/>
              </w:rPr>
              <w:t xml:space="preserve">АПОУ НСО «Новосибирский колледж автосервиса и дорожного хозяйства</w:t>
            </w:r>
            <w:r>
              <w:rPr>
                <w:i/>
                <w:iCs/>
                <w:sz w:val="28"/>
                <w:szCs w:val="28"/>
                <w:highlight w:val="white"/>
              </w:rPr>
              <w:t xml:space="preserve">»</w:t>
            </w:r>
            <w:r>
              <w:rPr>
                <w:i/>
                <w:iCs/>
                <w:sz w:val="28"/>
                <w:szCs w:val="28"/>
              </w:rPr>
              <w:t xml:space="preserve"> ул. Сибиряков-Гвардейцев, д. 58,</w:t>
            </w:r>
            <w:r>
              <w:rPr>
                <w:i/>
                <w:iCs/>
                <w:sz w:val="28"/>
                <w:szCs w:val="28"/>
                <w:highlight w:val="white"/>
              </w:rPr>
              <w:t xml:space="preserve"> – ООО  </w:t>
            </w:r>
            <w:r>
              <w:rPr>
                <w:i/>
                <w:iCs/>
                <w:sz w:val="28"/>
                <w:szCs w:val="28"/>
              </w:rPr>
              <w:t xml:space="preserve">«СБК»</w:t>
            </w:r>
            <w:r>
              <w:rPr>
                <w:i/>
                <w:iCs/>
                <w:sz w:val="28"/>
                <w:szCs w:val="28"/>
                <w:highlight w:val="none"/>
              </w:rPr>
              <w:t xml:space="preserve">)</w:t>
            </w:r>
            <w:r>
              <w:rPr>
                <w:b/>
                <w:bCs/>
                <w:i/>
                <w:iCs/>
                <w:sz w:val="28"/>
                <w:szCs w:val="28"/>
                <w:highlight w:val="none"/>
              </w:rPr>
            </w:r>
            <w:r>
              <w:rPr>
                <w:i/>
                <w:iCs/>
                <w:sz w:val="28"/>
                <w:szCs w:val="28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bCs/>
                <w:color w:val="000000"/>
              </w:rPr>
              <w:t xml:space="preserve">Доклад: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Жафярова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Мария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Наильевна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министр образования Новосибирской области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sz w:val="30"/>
                <w:szCs w:val="30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i/>
                <w:i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</w:rPr>
              <w:t xml:space="preserve">8. О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 рассмотрении вопроса о передаче областного имущества в безвозмездное пользование</w:t>
            </w:r>
            <w:r>
              <w:rPr>
                <w:b/>
                <w:bCs/>
                <w:i/>
                <w:iCs/>
                <w:sz w:val="28"/>
                <w:szCs w:val="28"/>
                <w:highlight w:val="none"/>
              </w:rPr>
              <w:t xml:space="preserve"> </w:t>
            </w:r>
            <w:r>
              <w:rPr>
                <w:b w:val="0"/>
                <w:bCs w:val="0"/>
                <w:i/>
                <w:iCs/>
                <w:sz w:val="28"/>
                <w:szCs w:val="28"/>
                <w:highlight w:val="none"/>
              </w:rPr>
              <w:t xml:space="preserve">(</w:t>
            </w:r>
            <w:r>
              <w:rPr>
                <w:b w:val="0"/>
                <w:bCs w:val="0"/>
                <w:i/>
                <w:iCs/>
                <w:sz w:val="28"/>
                <w:szCs w:val="28"/>
              </w:rPr>
              <w:t xml:space="preserve">Г</w:t>
            </w:r>
            <w:r>
              <w:rPr>
                <w:i/>
                <w:iCs/>
                <w:sz w:val="28"/>
                <w:szCs w:val="28"/>
              </w:rPr>
              <w:t xml:space="preserve">АПОУ НСО «Новосибирский колледж автосервиса и дорожного хозяйства</w:t>
            </w:r>
            <w:r>
              <w:rPr>
                <w:i/>
                <w:iCs/>
                <w:sz w:val="28"/>
                <w:szCs w:val="28"/>
                <w:highlight w:val="white"/>
              </w:rPr>
              <w:t xml:space="preserve">»</w:t>
            </w:r>
            <w:r>
              <w:rPr>
                <w:i/>
                <w:iCs/>
                <w:sz w:val="28"/>
                <w:szCs w:val="28"/>
              </w:rPr>
              <w:t xml:space="preserve"> ул. </w:t>
            </w:r>
            <w:r>
              <w:rPr>
                <w:i/>
                <w:iCs/>
                <w:sz w:val="28"/>
                <w:szCs w:val="28"/>
              </w:rPr>
              <w:t xml:space="preserve"> Ватутина, д. 5</w:t>
            </w:r>
            <w:r>
              <w:rPr>
                <w:i/>
                <w:iCs/>
                <w:sz w:val="28"/>
                <w:szCs w:val="28"/>
              </w:rPr>
              <w:t xml:space="preserve">7</w:t>
            </w:r>
            <w:r>
              <w:rPr>
                <w:i/>
                <w:iCs/>
                <w:sz w:val="28"/>
                <w:szCs w:val="28"/>
                <w:highlight w:val="white"/>
              </w:rPr>
              <w:t xml:space="preserve"> </w:t>
            </w:r>
            <w:r>
              <w:rPr>
                <w:i/>
                <w:iCs/>
                <w:sz w:val="28"/>
                <w:szCs w:val="28"/>
                <w:highlight w:val="none"/>
              </w:rPr>
              <w:t xml:space="preserve">– </w:t>
            </w:r>
            <w:r>
              <w:rPr>
                <w:i/>
                <w:iCs/>
                <w:sz w:val="28"/>
                <w:szCs w:val="28"/>
              </w:rPr>
              <w:t xml:space="preserve">ИП Козырев Иван Сергеевич</w:t>
            </w:r>
            <w:r>
              <w:rPr>
                <w:i/>
                <w:iCs/>
                <w:sz w:val="28"/>
                <w:szCs w:val="28"/>
                <w:highlight w:val="none"/>
              </w:rPr>
              <w:t xml:space="preserve">)</w:t>
            </w:r>
            <w:r>
              <w:rPr>
                <w:i/>
                <w:iCs/>
                <w:sz w:val="28"/>
                <w:szCs w:val="28"/>
              </w:rPr>
            </w:r>
            <w:r>
              <w:rPr>
                <w:i/>
                <w:iCs/>
                <w:sz w:val="28"/>
                <w:szCs w:val="28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bCs/>
                <w:color w:val="000000"/>
              </w:rPr>
              <w:t xml:space="preserve">Доклад: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Жафярова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Мария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Наильевна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министр образования Новосибирской области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sz w:val="30"/>
                <w:szCs w:val="30"/>
                <w:highlight w:val="non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sz w:val="30"/>
                <w:szCs w:val="30"/>
                <w:highlight w:val="non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none"/>
              </w:rPr>
              <w:t xml:space="preserve">9.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О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 рассмотрении вопроса о передаче областного имущества в безвозмездное пользование</w:t>
            </w:r>
            <w:r>
              <w:rPr>
                <w:b/>
                <w:bCs/>
                <w:i/>
                <w:iCs/>
                <w:sz w:val="28"/>
                <w:szCs w:val="28"/>
                <w:highlight w:val="none"/>
              </w:rPr>
              <w:t xml:space="preserve"> </w:t>
            </w:r>
            <w:r>
              <w:rPr>
                <w:rStyle w:val="902"/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position w:val="0"/>
                <w:sz w:val="28"/>
                <w:szCs w:val="28"/>
                <w:lang w:val="ru"/>
              </w:rPr>
              <w:t xml:space="preserve">(</w:t>
            </w:r>
            <w:r>
              <w:rPr>
                <w:b w:val="0"/>
                <w:bCs w:val="0"/>
                <w:i/>
                <w:iCs/>
                <w:sz w:val="28"/>
                <w:szCs w:val="28"/>
              </w:rPr>
              <w:t xml:space="preserve">ГБПОУ НСО «Новосибирский строительно-монтажный колледж» – </w:t>
            </w:r>
            <w:r>
              <w:rPr>
                <w:b w:val="0"/>
                <w:bCs w:val="0"/>
                <w:i/>
                <w:iCs/>
                <w:sz w:val="28"/>
                <w:szCs w:val="28"/>
              </w:rPr>
              <w:t xml:space="preserve"> ИП Козырев Иван Сергеевич</w:t>
            </w:r>
            <w:r>
              <w:rPr>
                <w:b w:val="0"/>
                <w:bCs w:val="0"/>
                <w:i/>
                <w:iCs/>
                <w:sz w:val="28"/>
                <w:szCs w:val="28"/>
                <w:highlight w:val="none"/>
              </w:rPr>
              <w:t xml:space="preserve">)</w:t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sz w:val="30"/>
                <w:szCs w:val="30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bCs/>
                <w:color w:val="000000"/>
              </w:rPr>
              <w:t xml:space="preserve">Доклад: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Жафярова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Мария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Наильевна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министр образования Новосибирской области</w:t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  <w:p>
            <w:pPr>
              <w:pStyle w:val="867"/>
              <w:tabs>
                <w:tab w:val="left" w:pos="567" w:leader="none"/>
                <w:tab w:val="clear" w:pos="4536" w:leader="none"/>
                <w:tab w:val="clear" w:pos="9072" w:leader="none"/>
              </w:tabs>
              <w:rPr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non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rPr>
                <w:sz w:val="30"/>
                <w:szCs w:val="30"/>
                <w:highlight w:val="none"/>
              </w:rPr>
            </w:pPr>
            <w:r>
              <w:rPr>
                <w:b/>
                <w:sz w:val="28"/>
                <w:szCs w:val="28"/>
              </w:rPr>
              <w:t xml:space="preserve">10.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О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 рассмотрении вопроса о передаче областного имущества в безвозмездное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 пользование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rStyle w:val="902"/>
                <w:rFonts w:ascii="Times New Roman" w:hAnsi="Times New Roman" w:eastAsia="Times New Roman" w:cs="Times New Roman"/>
                <w:i/>
                <w:iCs/>
                <w:color w:val="000000"/>
                <w:position w:val="0"/>
                <w:sz w:val="28"/>
                <w:szCs w:val="28"/>
                <w:lang w:val="ru"/>
              </w:rPr>
              <w:t xml:space="preserve">(</w:t>
            </w:r>
            <w:r>
              <w:rPr>
                <w:i/>
                <w:iCs/>
                <w:sz w:val="28"/>
                <w:szCs w:val="28"/>
              </w:rPr>
              <w:t xml:space="preserve">ГБПОУ НСО «Новосибирский химико-технологический колледж им. Д.И.Менделеева» – </w:t>
            </w:r>
            <w:r>
              <w:rPr>
                <w:i/>
                <w:iCs/>
                <w:sz w:val="28"/>
                <w:szCs w:val="28"/>
              </w:rPr>
              <w:t xml:space="preserve">ООО «КП «Левобережный»</w:t>
            </w:r>
            <w:r>
              <w:rPr>
                <w:i/>
                <w:iCs/>
                <w:sz w:val="28"/>
                <w:szCs w:val="28"/>
                <w:highlight w:val="none"/>
              </w:rPr>
              <w:t xml:space="preserve">)</w:t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  <w:p>
            <w:pPr>
              <w:ind w:firstLine="567"/>
              <w:jc w:val="both"/>
              <w:widowControl w:val="off"/>
              <w:tabs>
                <w:tab w:val="left" w:pos="567" w:leader="none"/>
                <w:tab w:val="center" w:pos="4536" w:leader="none"/>
                <w:tab w:val="right" w:pos="9072" w:leader="none"/>
              </w:tabs>
              <w:rPr>
                <w:sz w:val="30"/>
                <w:szCs w:val="30"/>
                <w:highlight w:val="none"/>
              </w:rPr>
            </w:pPr>
            <w:r>
              <w:rPr>
                <w:sz w:val="30"/>
                <w:szCs w:val="30"/>
                <w:highlight w:val="none"/>
              </w:rPr>
            </w:r>
            <w:r>
              <w:rPr>
                <w:bCs/>
                <w:color w:val="000000"/>
              </w:rPr>
              <w:t xml:space="preserve">Доклад: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Жафярова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Мария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Наильевна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министр образования Новосибирской области</w:t>
            </w:r>
            <w:r>
              <w:rPr>
                <w:sz w:val="30"/>
                <w:szCs w:val="30"/>
                <w:highlight w:val="none"/>
              </w:rPr>
            </w:r>
            <w:r>
              <w:rPr>
                <w:sz w:val="30"/>
                <w:szCs w:val="30"/>
                <w:highlight w:val="none"/>
              </w:rPr>
            </w:r>
          </w:p>
          <w:p>
            <w:pPr>
              <w:pStyle w:val="867"/>
              <w:tabs>
                <w:tab w:val="left" w:pos="567" w:leader="none"/>
                <w:tab w:val="clear" w:pos="4536" w:leader="none"/>
                <w:tab w:val="clear" w:pos="9072" w:leader="none"/>
              </w:tabs>
              <w:rPr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non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none"/>
              </w:rPr>
            </w:r>
          </w:p>
          <w:p>
            <w:pPr>
              <w:pStyle w:val="867"/>
              <w:tabs>
                <w:tab w:val="left" w:pos="567" w:leader="none"/>
                <w:tab w:val="clear" w:pos="4536" w:leader="none"/>
                <w:tab w:val="clear" w:pos="9072" w:leader="none"/>
              </w:tabs>
              <w:rPr>
                <w:b/>
                <w:bCs/>
                <w:color w:val="000000"/>
                <w:highlight w:val="none"/>
              </w:rPr>
            </w:pPr>
            <w:r>
              <w:rPr>
                <w:b/>
              </w:rPr>
              <w:t xml:space="preserve">11. </w:t>
            </w:r>
            <w:r>
              <w:rPr>
                <w:b/>
                <w:color w:val="000000"/>
              </w:rPr>
              <w:t xml:space="preserve">Об отчете Контрольно-счетной палаты Новосибирской области по результатам анализа реализации мероприятий по созданию новых мест в дошкольных образовательных организациях Новосибирской области в 2018-2025 годах</w:t>
            </w:r>
            <w:r>
              <w:rPr>
                <w:b/>
                <w:bCs/>
                <w:color w:val="000000"/>
                <w:highlight w:val="none"/>
              </w:rPr>
            </w:r>
            <w:r>
              <w:rPr>
                <w:b/>
                <w:bCs/>
                <w:color w:val="000000"/>
                <w:highlight w:val="none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color w:val="000000"/>
                <w:highlight w:val="none"/>
              </w:rPr>
            </w:pPr>
            <w:r>
              <w:rPr>
                <w:bCs/>
                <w:color w:val="000000"/>
              </w:rPr>
              <w:t xml:space="preserve">Доклад: </w:t>
            </w:r>
            <w:r>
              <w:rPr>
                <w:color w:val="000000"/>
              </w:rPr>
              <w:t xml:space="preserve">Гюнтер Наталья Петровна – аудитор Контрольно-счетной палаты Новосибирской области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highlight w:val="none"/>
              </w:rPr>
              <w:t xml:space="preserve">12.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Об отчете Контрольно-счетной палаты Новосибирской области </w:t>
            </w:r>
            <w:r>
              <w:rPr>
                <w:b/>
                <w:color w:val="000000"/>
              </w:rPr>
              <w:t xml:space="preserve">по результатам проверки использования средств областного бюджета, направленных на реализацию регионального проекта «Семейные ценности и инфраструктура культуры» в 2025 году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color w:val="000000"/>
                <w:highlight w:val="none"/>
              </w:rPr>
            </w:pPr>
            <w:r>
              <w:rPr>
                <w:bCs/>
                <w:color w:val="000000"/>
              </w:rPr>
              <w:t xml:space="preserve">Доклад: </w:t>
            </w:r>
            <w:r>
              <w:rPr>
                <w:color w:val="000000"/>
              </w:rPr>
              <w:t xml:space="preserve">Козлова Наталья Ивановна – аудитор Контрольно-счетной палаты Новосибирской области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13. </w:t>
            </w:r>
            <w:r>
              <w:rPr>
                <w:b/>
                <w:bCs/>
              </w:rPr>
              <w:t xml:space="preserve">О награждении наградами Законодательного Собрания Новосибирской области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867"/>
              <w:tabs>
                <w:tab w:val="left" w:pos="708" w:leader="none"/>
              </w:tabs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Доклад: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  <w:p>
            <w:r/>
            <w:r/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r>
              <w:t xml:space="preserve">          </w:t>
            </w:r>
            <w:r>
              <w:rPr>
                <w:b/>
                <w:bCs/>
                <w:color w:val="000000"/>
              </w:rPr>
              <w:t xml:space="preserve">14. </w:t>
            </w:r>
            <w:r>
              <w:rPr>
                <w:b/>
                <w:bCs/>
                <w:color w:val="000000"/>
              </w:rPr>
              <w:t xml:space="preserve">Разное</w:t>
            </w:r>
            <w:r>
              <w:rPr>
                <w:b/>
                <w:bCs/>
                <w:color w:val="000000"/>
                <w:highlight w:val="none"/>
              </w:rPr>
            </w:r>
            <w:r/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auto" w:fill="auto"/>
            <w:tcW w:w="10421" w:type="dxa"/>
            <w:textDirection w:val="lrTb"/>
            <w:noWrap w:val="false"/>
          </w:tcPr>
          <w:p>
            <w:pPr>
              <w:pStyle w:val="867"/>
              <w:tabs>
                <w:tab w:val="left" w:pos="708" w:leader="none"/>
              </w:tabs>
              <w:rPr>
                <w:b/>
                <w:bCs/>
                <w:color w:val="000000"/>
                <w:highlight w:val="none"/>
              </w:rPr>
            </w:pP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  <w:highlight w:val="none"/>
              </w:rPr>
            </w:r>
            <w:r>
              <w:rPr>
                <w:b/>
                <w:bCs/>
                <w:color w:val="000000"/>
                <w:highlight w:val="none"/>
              </w:rPr>
            </w:r>
          </w:p>
        </w:tc>
      </w:tr>
    </w:tbl>
    <w:p>
      <w:pPr>
        <w:widowControl w:val="off"/>
        <w:rPr>
          <w:highlight w:val="none"/>
        </w:rPr>
      </w:pPr>
      <w:r>
        <w:t xml:space="preserve">З</w:t>
      </w:r>
      <w:r>
        <w:t xml:space="preserve">аместитель Председателя Законодательного Собрания </w:t>
      </w:r>
      <w:r>
        <w:rPr>
          <w:highlight w:val="none"/>
        </w:rPr>
      </w:r>
      <w:r>
        <w:rPr>
          <w:highlight w:val="none"/>
        </w:rPr>
      </w:r>
    </w:p>
    <w:p>
      <w:pPr>
        <w:widowControl w:val="off"/>
      </w:pPr>
      <w:r>
        <w:t xml:space="preserve">Новосибирской области – председатель комитета</w:t>
      </w:r>
      <w:r/>
    </w:p>
    <w:p>
      <w:pPr>
        <w:widowControl w:val="off"/>
      </w:pPr>
      <w:r>
        <w:t xml:space="preserve">по культуре, образованию, науке, спорту </w:t>
      </w:r>
      <w:r/>
    </w:p>
    <w:p>
      <w:pPr>
        <w:widowControl w:val="off"/>
        <w:rPr>
          <w:b/>
        </w:rPr>
      </w:pPr>
      <w:r>
        <w:t xml:space="preserve">и молодежной политике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В.А. Пак</w:t>
      </w:r>
      <w:r>
        <w:rPr>
          <w:b/>
        </w:rPr>
        <w:br w:type="page" w:clear="all"/>
      </w: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Список </w:t>
      </w:r>
      <w:r>
        <w:rPr>
          <w:b/>
        </w:rPr>
        <w:t xml:space="preserve">приглашенных</w:t>
      </w:r>
      <w:r>
        <w:rPr>
          <w:b/>
        </w:rPr>
        <w:t xml:space="preserve"> на заседание:</w:t>
      </w:r>
      <w:r>
        <w:rPr>
          <w:b/>
        </w:rPr>
      </w:r>
      <w:r>
        <w:rPr>
          <w:b/>
        </w:rPr>
      </w:r>
    </w:p>
    <w:p>
      <w:pPr>
        <w:jc w:val="both"/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Ахапов</w:t>
      </w:r>
      <w:r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>
        <w:rPr>
          <w:rFonts w:ascii="Times New Roman" w:hAnsi="Times New Roman"/>
          <w:sz w:val="28"/>
          <w:szCs w:val="28"/>
        </w:rPr>
        <w:t xml:space="preserve">Новосибирской</w:t>
      </w:r>
      <w:r>
        <w:rPr>
          <w:rFonts w:ascii="Times New Roman" w:hAnsi="Times New Roman"/>
          <w:bCs/>
          <w:sz w:val="28"/>
          <w:szCs w:val="28"/>
        </w:rPr>
        <w:t xml:space="preserve">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Болтенко Надежда Николаевна – Уполномоченный по правам ребёнка в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Бурдин</w:t>
      </w:r>
      <w:r>
        <w:rPr>
          <w:rFonts w:ascii="Times New Roman" w:hAnsi="Times New Roman"/>
          <w:sz w:val="28"/>
          <w:szCs w:val="28"/>
        </w:rPr>
        <w:t xml:space="preserve"> Роман Валерьевич – з</w:t>
      </w:r>
      <w:r>
        <w:rPr>
          <w:rFonts w:ascii="Times New Roman" w:hAnsi="Times New Roman"/>
          <w:bCs/>
          <w:sz w:val="28"/>
          <w:szCs w:val="28"/>
        </w:rPr>
        <w:t xml:space="preserve">аместитель Председателя Правительства Новосибирской области </w:t>
      </w:r>
      <w:r>
        <w:rPr>
          <w:rFonts w:ascii="Times New Roman" w:hAnsi="Times New Roman"/>
          <w:bCs/>
          <w:sz w:val="28"/>
          <w:szCs w:val="28"/>
        </w:rPr>
        <w:t xml:space="preserve">–</w:t>
      </w:r>
      <w:r>
        <w:rPr>
          <w:rFonts w:ascii="Times New Roman" w:hAnsi="Times New Roman"/>
          <w:bCs/>
          <w:sz w:val="28"/>
          <w:szCs w:val="28"/>
        </w:rPr>
        <w:t xml:space="preserve"> министр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региональной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Гриднева Галина Борисовна – председатель Общественной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Гюнтер Наталья Петровна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</w:t>
      </w:r>
      <w:r>
        <w:rPr>
          <w:rFonts w:ascii="Times New Roman" w:hAnsi="Times New Roman"/>
          <w:sz w:val="28"/>
          <w:szCs w:val="28"/>
        </w:rPr>
        <w:t xml:space="preserve"> Татьяна Николаевна – </w:t>
      </w:r>
      <w:r>
        <w:rPr>
          <w:rFonts w:ascii="Times New Roman" w:hAnsi="Times New Roman"/>
          <w:bCs/>
          <w:sz w:val="28"/>
          <w:szCs w:val="28"/>
        </w:rPr>
        <w:t xml:space="preserve">заместитель Председателя Правительства Новосибирской области – министр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Дудникова</w:t>
      </w:r>
      <w:r>
        <w:rPr>
          <w:rFonts w:ascii="Times New Roman" w:hAnsi="Times New Roman"/>
          <w:sz w:val="28"/>
          <w:szCs w:val="28"/>
        </w:rPr>
        <w:t xml:space="preserve"> Валентина Анатольевна </w:t>
      </w:r>
      <w:r>
        <w:rPr>
          <w:rFonts w:ascii="Times New Roman" w:hAnsi="Times New Roman"/>
          <w:bCs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Жафярова</w:t>
      </w:r>
      <w:r>
        <w:rPr>
          <w:rFonts w:ascii="Times New Roman" w:hAnsi="Times New Roman"/>
          <w:bCs/>
          <w:sz w:val="28"/>
          <w:szCs w:val="28"/>
        </w:rPr>
        <w:t xml:space="preserve"> Мария </w:t>
      </w:r>
      <w:r>
        <w:rPr>
          <w:rFonts w:ascii="Times New Roman" w:hAnsi="Times New Roman"/>
          <w:bCs/>
          <w:sz w:val="28"/>
          <w:szCs w:val="28"/>
        </w:rPr>
        <w:t xml:space="preserve">Наильевна</w:t>
      </w:r>
      <w:r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-1418" w:leader="none"/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Зерняева</w:t>
      </w:r>
      <w:r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-1418" w:leader="none"/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Зимняков</w:t>
      </w:r>
      <w:r>
        <w:rPr>
          <w:rFonts w:ascii="Times New Roman" w:hAnsi="Times New Roman"/>
          <w:bCs/>
          <w:sz w:val="28"/>
          <w:szCs w:val="28"/>
        </w:rPr>
        <w:t xml:space="preserve"> Юрий Васильевич 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-1418" w:leader="none"/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Козлова Наталья Ивановна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Макавчик</w:t>
      </w:r>
      <w:r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Мануйлова Ирина Викторовна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Новосёлов Валерий Иванович – председатель Общественного совета при Законодательном Собрании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Носков Василий Викторович – руководитель департамента молодёжной политики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Новосибирской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r>
        <w:rPr>
          <w:rFonts w:ascii="Times New Roman" w:hAnsi="Times New Roman"/>
          <w:sz w:val="28"/>
          <w:szCs w:val="28"/>
        </w:rPr>
        <w:t xml:space="preserve">законодательным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 xml:space="preserve">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7"/>
        <w:numPr>
          <w:ilvl w:val="0"/>
          <w:numId w:val="6"/>
        </w:numPr>
        <w:ind w:left="0" w:firstLine="0"/>
        <w:jc w:val="both"/>
        <w:spacing w:after="0" w:line="240" w:lineRule="auto"/>
        <w:tabs>
          <w:tab w:val="left" w:pos="42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567" w:bottom="709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 Light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 w:default="1">
    <w:name w:val="Normal"/>
    <w:qFormat/>
    <w:rPr>
      <w:bCs/>
      <w:sz w:val="28"/>
      <w:szCs w:val="28"/>
    </w:rPr>
  </w:style>
  <w:style w:type="paragraph" w:styleId="684">
    <w:name w:val="Heading 1"/>
    <w:basedOn w:val="683"/>
    <w:next w:val="683"/>
    <w:link w:val="87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685">
    <w:name w:val="Heading 2"/>
    <w:basedOn w:val="683"/>
    <w:next w:val="683"/>
    <w:link w:val="892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686">
    <w:name w:val="Heading 3"/>
    <w:basedOn w:val="683"/>
    <w:next w:val="683"/>
    <w:link w:val="897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687">
    <w:name w:val="Heading 4"/>
    <w:basedOn w:val="683"/>
    <w:next w:val="683"/>
    <w:link w:val="895"/>
    <w:qFormat/>
    <w:pPr>
      <w:keepNext/>
      <w:spacing w:before="240" w:after="60"/>
      <w:outlineLvl w:val="3"/>
    </w:pPr>
    <w:rPr>
      <w:b/>
    </w:rPr>
  </w:style>
  <w:style w:type="paragraph" w:styleId="688">
    <w:name w:val="Heading 5"/>
    <w:basedOn w:val="683"/>
    <w:next w:val="68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sz w:val="24"/>
      <w:szCs w:val="24"/>
    </w:rPr>
  </w:style>
  <w:style w:type="paragraph" w:styleId="689">
    <w:name w:val="Heading 6"/>
    <w:basedOn w:val="683"/>
    <w:next w:val="683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sz w:val="22"/>
      <w:szCs w:val="22"/>
    </w:rPr>
  </w:style>
  <w:style w:type="paragraph" w:styleId="690">
    <w:name w:val="Heading 7"/>
    <w:basedOn w:val="683"/>
    <w:next w:val="683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i/>
      <w:iCs/>
      <w:sz w:val="22"/>
      <w:szCs w:val="22"/>
    </w:rPr>
  </w:style>
  <w:style w:type="paragraph" w:styleId="691">
    <w:name w:val="Heading 8"/>
    <w:basedOn w:val="683"/>
    <w:next w:val="683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683"/>
    <w:next w:val="683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Heading 5 Char"/>
    <w:basedOn w:val="693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Heading 6 Char"/>
    <w:basedOn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Heading 7 Char"/>
    <w:basedOn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Heading 8 Char"/>
    <w:basedOn w:val="693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Heading 9 Char"/>
    <w:basedOn w:val="693"/>
    <w:uiPriority w:val="9"/>
    <w:rPr>
      <w:rFonts w:ascii="Arial" w:hAnsi="Arial" w:eastAsia="Arial" w:cs="Arial"/>
      <w:i/>
      <w:iCs/>
      <w:sz w:val="21"/>
      <w:szCs w:val="21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Footnote Text Char"/>
    <w:uiPriority w:val="99"/>
    <w:rPr>
      <w:sz w:val="18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Heading 1 Char"/>
    <w:basedOn w:val="693"/>
    <w:uiPriority w:val="9"/>
    <w:rPr>
      <w:rFonts w:ascii="Arial" w:hAnsi="Arial" w:eastAsia="Arial" w:cs="Arial"/>
      <w:sz w:val="40"/>
      <w:szCs w:val="40"/>
    </w:rPr>
  </w:style>
  <w:style w:type="character" w:styleId="706" w:customStyle="1">
    <w:name w:val="Heading 2 Char"/>
    <w:basedOn w:val="693"/>
    <w:uiPriority w:val="9"/>
    <w:rPr>
      <w:rFonts w:ascii="Arial" w:hAnsi="Arial" w:eastAsia="Arial" w:cs="Arial"/>
      <w:sz w:val="34"/>
    </w:rPr>
  </w:style>
  <w:style w:type="character" w:styleId="707" w:customStyle="1">
    <w:name w:val="Heading 3 Char"/>
    <w:basedOn w:val="693"/>
    <w:uiPriority w:val="9"/>
    <w:rPr>
      <w:rFonts w:ascii="Arial" w:hAnsi="Arial" w:eastAsia="Arial" w:cs="Arial"/>
      <w:sz w:val="30"/>
      <w:szCs w:val="30"/>
    </w:rPr>
  </w:style>
  <w:style w:type="character" w:styleId="708" w:customStyle="1">
    <w:name w:val="Heading 4 Char"/>
    <w:basedOn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basedOn w:val="693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basedOn w:val="693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basedOn w:val="693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basedOn w:val="69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basedOn w:val="69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No Spacing"/>
    <w:uiPriority w:val="1"/>
    <w:qFormat/>
  </w:style>
  <w:style w:type="character" w:styleId="715" w:customStyle="1">
    <w:name w:val="Title Char"/>
    <w:basedOn w:val="693"/>
    <w:uiPriority w:val="10"/>
    <w:rPr>
      <w:sz w:val="48"/>
      <w:szCs w:val="48"/>
    </w:rPr>
  </w:style>
  <w:style w:type="character" w:styleId="716" w:customStyle="1">
    <w:name w:val="Subtitle Char"/>
    <w:basedOn w:val="693"/>
    <w:uiPriority w:val="11"/>
    <w:rPr>
      <w:sz w:val="24"/>
      <w:szCs w:val="24"/>
    </w:rPr>
  </w:style>
  <w:style w:type="paragraph" w:styleId="717">
    <w:name w:val="Quote"/>
    <w:basedOn w:val="683"/>
    <w:next w:val="683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3"/>
    <w:next w:val="683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character" w:styleId="721" w:customStyle="1">
    <w:name w:val="Header Char"/>
    <w:basedOn w:val="693"/>
    <w:uiPriority w:val="99"/>
  </w:style>
  <w:style w:type="character" w:styleId="722" w:customStyle="1">
    <w:name w:val="Footer Char"/>
    <w:basedOn w:val="693"/>
    <w:uiPriority w:val="99"/>
  </w:style>
  <w:style w:type="paragraph" w:styleId="723">
    <w:name w:val="Caption"/>
    <w:basedOn w:val="683"/>
    <w:next w:val="683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styleId="724" w:customStyle="1">
    <w:name w:val="Caption Char"/>
    <w:uiPriority w:val="99"/>
  </w:style>
  <w:style w:type="table" w:styleId="725" w:customStyle="1">
    <w:name w:val="Table Grid Light"/>
    <w:basedOn w:val="69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 w:customStyle="1">
    <w:name w:val="Plain Table 1"/>
    <w:basedOn w:val="69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Plain Table 2"/>
    <w:basedOn w:val="69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Plain Table 3"/>
    <w:basedOn w:val="69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 w:customStyle="1">
    <w:name w:val="Plain Table 4"/>
    <w:basedOn w:val="69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Plain Table 5"/>
    <w:basedOn w:val="69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1 Light"/>
    <w:basedOn w:val="69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9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9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9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9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9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9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2"/>
    <w:basedOn w:val="69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9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9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9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9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9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9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"/>
    <w:basedOn w:val="69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9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9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9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9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9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9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4"/>
    <w:basedOn w:val="69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9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9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9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9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9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9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 w:customStyle="1">
    <w:name w:val="Grid Table 5 Dark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9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6 Colorful"/>
    <w:basedOn w:val="69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9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9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9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9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9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9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7 Colorful"/>
    <w:basedOn w:val="69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1"/>
    <w:basedOn w:val="69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2"/>
    <w:basedOn w:val="69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3"/>
    <w:basedOn w:val="69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4"/>
    <w:basedOn w:val="69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5"/>
    <w:basedOn w:val="69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6"/>
    <w:basedOn w:val="69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"/>
    <w:basedOn w:val="69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9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9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9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9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9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9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2"/>
    <w:basedOn w:val="69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9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9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9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9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9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9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 w:customStyle="1">
    <w:name w:val="List Table 3"/>
    <w:basedOn w:val="69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9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9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9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9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9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9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"/>
    <w:basedOn w:val="69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9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9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9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9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9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9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5 Dark"/>
    <w:basedOn w:val="69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9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9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9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9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9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94"/>
    <w:link w:val="90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6 Colorful"/>
    <w:basedOn w:val="69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9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9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9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9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9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9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 w:customStyle="1">
    <w:name w:val="List Table 7 Colorful"/>
    <w:basedOn w:val="69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1"/>
    <w:basedOn w:val="69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2"/>
    <w:basedOn w:val="69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3"/>
    <w:basedOn w:val="69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4"/>
    <w:basedOn w:val="69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5"/>
    <w:basedOn w:val="69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6"/>
    <w:basedOn w:val="69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ned - Accent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9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9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9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9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9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94"/>
    <w:link w:val="899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9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9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9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9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9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9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9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9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9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0">
    <w:name w:val="footnote text"/>
    <w:basedOn w:val="683"/>
    <w:link w:val="851"/>
    <w:uiPriority w:val="99"/>
    <w:semiHidden/>
    <w:unhideWhenUsed/>
    <w:pPr>
      <w:spacing w:after="40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93"/>
    <w:uiPriority w:val="99"/>
    <w:unhideWhenUsed/>
    <w:rPr>
      <w:vertAlign w:val="superscript"/>
    </w:rPr>
  </w:style>
  <w:style w:type="paragraph" w:styleId="853">
    <w:name w:val="endnote text"/>
    <w:basedOn w:val="683"/>
    <w:link w:val="854"/>
    <w:uiPriority w:val="99"/>
    <w:semiHidden/>
    <w:unhideWhenUsed/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93"/>
    <w:uiPriority w:val="99"/>
    <w:semiHidden/>
    <w:unhideWhenUsed/>
    <w:rPr>
      <w:vertAlign w:val="superscript"/>
    </w:rPr>
  </w:style>
  <w:style w:type="paragraph" w:styleId="856">
    <w:name w:val="toc 1"/>
    <w:basedOn w:val="683"/>
    <w:next w:val="683"/>
    <w:uiPriority w:val="39"/>
    <w:unhideWhenUsed/>
    <w:pPr>
      <w:spacing w:after="57"/>
    </w:pPr>
  </w:style>
  <w:style w:type="paragraph" w:styleId="857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8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9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60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61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62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63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64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83"/>
    <w:next w:val="683"/>
    <w:uiPriority w:val="99"/>
    <w:unhideWhenUsed/>
  </w:style>
  <w:style w:type="paragraph" w:styleId="867">
    <w:name w:val="Footer"/>
    <w:basedOn w:val="683"/>
    <w:link w:val="896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8">
    <w:name w:val="page number"/>
    <w:basedOn w:val="693"/>
  </w:style>
  <w:style w:type="character" w:styleId="869">
    <w:name w:val="Hyperlink"/>
    <w:rPr>
      <w:color w:val="0000ff"/>
      <w:u w:val="single"/>
    </w:rPr>
  </w:style>
  <w:style w:type="character" w:styleId="870" w:customStyle="1">
    <w:name w:val="Заголовок 1 Знак"/>
    <w:link w:val="684"/>
    <w:rPr>
      <w:rFonts w:ascii="Cambria" w:hAnsi="Cambria" w:eastAsia="Times New Roman" w:cs="Times New Roman"/>
      <w:b/>
      <w:bCs/>
      <w:sz w:val="32"/>
      <w:szCs w:val="32"/>
    </w:rPr>
  </w:style>
  <w:style w:type="table" w:styleId="871">
    <w:name w:val="Table Grid"/>
    <w:basedOn w:val="69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2">
    <w:name w:val="Title"/>
    <w:basedOn w:val="683"/>
    <w:link w:val="873"/>
    <w:qFormat/>
    <w:pPr>
      <w:jc w:val="center"/>
    </w:pPr>
    <w:rPr>
      <w:b/>
      <w:bCs w:val="0"/>
      <w:szCs w:val="20"/>
    </w:rPr>
  </w:style>
  <w:style w:type="character" w:styleId="873" w:customStyle="1">
    <w:name w:val="Название Знак"/>
    <w:link w:val="872"/>
    <w:rPr>
      <w:b/>
      <w:sz w:val="28"/>
    </w:rPr>
  </w:style>
  <w:style w:type="paragraph" w:styleId="874">
    <w:name w:val="Subtitle"/>
    <w:basedOn w:val="683"/>
    <w:link w:val="875"/>
    <w:qFormat/>
    <w:pPr>
      <w:jc w:val="center"/>
    </w:pPr>
    <w:rPr>
      <w:b/>
      <w:bCs w:val="0"/>
      <w:szCs w:val="20"/>
    </w:rPr>
  </w:style>
  <w:style w:type="character" w:styleId="875" w:customStyle="1">
    <w:name w:val="Подзаголовок Знак"/>
    <w:link w:val="874"/>
    <w:rPr>
      <w:b/>
      <w:sz w:val="28"/>
    </w:rPr>
  </w:style>
  <w:style w:type="paragraph" w:styleId="876">
    <w:name w:val="Body Text"/>
    <w:basedOn w:val="683"/>
    <w:link w:val="877"/>
    <w:pPr>
      <w:jc w:val="center"/>
    </w:pPr>
    <w:rPr>
      <w:b/>
      <w:bCs w:val="0"/>
      <w:sz w:val="24"/>
      <w:szCs w:val="20"/>
    </w:rPr>
  </w:style>
  <w:style w:type="character" w:styleId="877" w:customStyle="1">
    <w:name w:val="Основной текст Знак"/>
    <w:link w:val="876"/>
    <w:rPr>
      <w:b/>
      <w:sz w:val="24"/>
    </w:rPr>
  </w:style>
  <w:style w:type="paragraph" w:styleId="878">
    <w:name w:val="Header"/>
    <w:basedOn w:val="683"/>
    <w:link w:val="879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879" w:customStyle="1">
    <w:name w:val="Верхний колонтитул Знак"/>
    <w:basedOn w:val="693"/>
    <w:link w:val="878"/>
    <w:uiPriority w:val="99"/>
  </w:style>
  <w:style w:type="paragraph" w:styleId="880">
    <w:name w:val="Body Text 3"/>
    <w:basedOn w:val="683"/>
    <w:link w:val="881"/>
    <w:pPr>
      <w:spacing w:after="120"/>
    </w:pPr>
    <w:rPr>
      <w:sz w:val="16"/>
      <w:szCs w:val="16"/>
    </w:rPr>
  </w:style>
  <w:style w:type="character" w:styleId="881" w:customStyle="1">
    <w:name w:val="Основной текст 3 Знак"/>
    <w:link w:val="880"/>
    <w:rPr>
      <w:bCs/>
      <w:sz w:val="16"/>
      <w:szCs w:val="16"/>
    </w:rPr>
  </w:style>
  <w:style w:type="paragraph" w:styleId="882">
    <w:name w:val="Block Text"/>
    <w:basedOn w:val="683"/>
    <w:pPr>
      <w:ind w:left="252" w:right="180"/>
    </w:pPr>
    <w:rPr>
      <w:bCs w:val="0"/>
      <w:sz w:val="20"/>
      <w:szCs w:val="24"/>
    </w:rPr>
  </w:style>
  <w:style w:type="paragraph" w:styleId="883">
    <w:name w:val="Plain Text"/>
    <w:basedOn w:val="683"/>
    <w:link w:val="884"/>
    <w:rPr>
      <w:rFonts w:ascii="Courier New" w:hAnsi="Courier New"/>
      <w:bCs w:val="0"/>
      <w:sz w:val="20"/>
      <w:szCs w:val="20"/>
    </w:rPr>
  </w:style>
  <w:style w:type="character" w:styleId="884" w:customStyle="1">
    <w:name w:val="Текст Знак"/>
    <w:link w:val="883"/>
    <w:rPr>
      <w:rFonts w:ascii="Courier New" w:hAnsi="Courier New"/>
    </w:rPr>
  </w:style>
  <w:style w:type="paragraph" w:styleId="885">
    <w:name w:val="Balloon Text"/>
    <w:basedOn w:val="683"/>
    <w:link w:val="886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rPr>
      <w:rFonts w:ascii="Segoe UI" w:hAnsi="Segoe UI" w:cs="Segoe UI"/>
      <w:bCs/>
      <w:sz w:val="18"/>
      <w:szCs w:val="18"/>
    </w:rPr>
  </w:style>
  <w:style w:type="paragraph" w:styleId="887">
    <w:name w:val="List Paragraph"/>
    <w:basedOn w:val="683"/>
    <w:link w:val="88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bCs w:val="0"/>
      <w:sz w:val="22"/>
      <w:szCs w:val="22"/>
      <w:lang w:eastAsia="en-US"/>
    </w:rPr>
  </w:style>
  <w:style w:type="character" w:styleId="888" w:customStyle="1">
    <w:name w:val="Абзац списка Знак"/>
    <w:link w:val="887"/>
    <w:uiPriority w:val="34"/>
    <w:rPr>
      <w:rFonts w:ascii="Calibri" w:hAnsi="Calibri" w:eastAsia="Calibri"/>
      <w:sz w:val="22"/>
      <w:szCs w:val="22"/>
      <w:lang w:eastAsia="en-US"/>
    </w:rPr>
  </w:style>
  <w:style w:type="paragraph" w:styleId="889" w:customStyle="1">
    <w:name w:val="Style11"/>
    <w:basedOn w:val="683"/>
    <w:uiPriority w:val="99"/>
    <w:pPr>
      <w:ind w:firstLine="715"/>
      <w:jc w:val="both"/>
      <w:spacing w:line="276" w:lineRule="exact"/>
      <w:widowControl w:val="off"/>
    </w:pPr>
    <w:rPr>
      <w:bCs w:val="0"/>
      <w:sz w:val="24"/>
      <w:szCs w:val="24"/>
    </w:rPr>
  </w:style>
  <w:style w:type="character" w:styleId="890" w:customStyle="1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891">
    <w:name w:val="Strong"/>
    <w:uiPriority w:val="22"/>
    <w:qFormat/>
    <w:rPr>
      <w:b/>
      <w:bCs/>
    </w:rPr>
  </w:style>
  <w:style w:type="character" w:styleId="892" w:customStyle="1">
    <w:name w:val="Заголовок 2 Знак"/>
    <w:link w:val="685"/>
    <w:semiHidden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paragraph" w:styleId="893">
    <w:name w:val="Body Text 2"/>
    <w:basedOn w:val="683"/>
    <w:link w:val="894"/>
    <w:pPr>
      <w:spacing w:after="120" w:line="480" w:lineRule="auto"/>
    </w:pPr>
  </w:style>
  <w:style w:type="character" w:styleId="894" w:customStyle="1">
    <w:name w:val="Основной текст 2 Знак"/>
    <w:link w:val="893"/>
    <w:rPr>
      <w:bCs/>
      <w:sz w:val="28"/>
      <w:szCs w:val="28"/>
    </w:rPr>
  </w:style>
  <w:style w:type="character" w:styleId="895" w:customStyle="1">
    <w:name w:val="Заголовок 4 Знак"/>
    <w:link w:val="687"/>
    <w:rPr>
      <w:b/>
      <w:bCs/>
      <w:sz w:val="28"/>
      <w:szCs w:val="28"/>
    </w:rPr>
  </w:style>
  <w:style w:type="character" w:styleId="896" w:customStyle="1">
    <w:name w:val="Нижний колонтитул Знак"/>
    <w:link w:val="867"/>
    <w:rPr>
      <w:sz w:val="28"/>
    </w:rPr>
  </w:style>
  <w:style w:type="character" w:styleId="897" w:customStyle="1">
    <w:name w:val="Заголовок 3 Знак"/>
    <w:link w:val="686"/>
    <w:rPr>
      <w:rFonts w:ascii="Arial" w:hAnsi="Arial" w:cs="Arial"/>
      <w:b/>
      <w:bCs/>
      <w:sz w:val="26"/>
      <w:szCs w:val="26"/>
    </w:rPr>
  </w:style>
  <w:style w:type="character" w:styleId="898" w:customStyle="1">
    <w:name w:val="Основной текст (5) + 12 pt;Интервал 0 pt"/>
    <w:basedOn w:val="69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styleId="899" w:customStyle="1">
    <w:name w:val="Заголовок 11"/>
    <w:link w:val="840"/>
    <w:qFormat/>
    <w:pPr>
      <w:ind w:firstLine="624"/>
      <w:jc w:val="center"/>
      <w:keepNext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b/>
      <w:sz w:val="28"/>
      <w:lang w:val="en-US" w:eastAsia="en-US"/>
    </w:rPr>
  </w:style>
  <w:style w:type="paragraph" w:styleId="900" w:customStyle="1">
    <w:name w:val="Название1"/>
    <w:link w:val="814"/>
    <w:uiPriority w:val="99"/>
    <w:pPr>
      <w:jc w:val="center"/>
      <w:spacing w:line="21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cs="Calibri"/>
      <w:b/>
      <w:bCs/>
      <w:sz w:val="28"/>
      <w:szCs w:val="28"/>
    </w:rPr>
  </w:style>
  <w:style w:type="paragraph" w:styleId="901" w:customStyle="1">
    <w:name w:val="Основной текст с отступом 21"/>
    <w:pPr>
      <w:ind w:firstLine="709"/>
      <w:jc w:val="both"/>
      <w:spacing w:line="288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4"/>
    </w:rPr>
  </w:style>
  <w:style w:type="character" w:styleId="902" w:customStyle="1">
    <w:name w:val="Основной текст (9)_"/>
    <w:basedOn w:val="693"/>
    <w:link w:val="903"/>
    <w:rPr>
      <w:spacing w:val="4"/>
      <w:sz w:val="25"/>
      <w:szCs w:val="25"/>
      <w:shd w:val="clear" w:color="auto" w:fill="ffffff"/>
    </w:rPr>
  </w:style>
  <w:style w:type="paragraph" w:styleId="903" w:customStyle="1">
    <w:name w:val="Основной текст (9)"/>
    <w:basedOn w:val="683"/>
    <w:link w:val="902"/>
    <w:pPr>
      <w:jc w:val="both"/>
      <w:spacing w:after="300" w:line="322" w:lineRule="exact"/>
      <w:shd w:val="clear" w:color="auto" w:fill="ffffff"/>
      <w:widowControl w:val="off"/>
    </w:pPr>
    <w:rPr>
      <w:bCs w:val="0"/>
      <w:spacing w:val="4"/>
      <w:sz w:val="25"/>
      <w:szCs w:val="25"/>
    </w:rPr>
  </w:style>
  <w:style w:type="table" w:styleId="904" w:customStyle="1">
    <w:name w:val="List Table 5 Dark - Accent 69"/>
    <w:basedOn w:val="694"/>
    <w:uiPriority w:val="99"/>
    <w:tblPr/>
    <w:tblStylePr w:type="band2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mld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278E7-AF6E-41B0-A4AF-C98FE97B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revision>12</cp:revision>
  <dcterms:created xsi:type="dcterms:W3CDTF">2026-07-29T10:04:00Z</dcterms:created>
  <dcterms:modified xsi:type="dcterms:W3CDTF">2026-09-08T04:48:04Z</dcterms:modified>
</cp:coreProperties>
</file>