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2998470</wp:posOffset>
                </wp:positionH>
                <wp:positionV relativeFrom="paragraph">
                  <wp:posOffset>-212090</wp:posOffset>
                </wp:positionV>
                <wp:extent cx="579120" cy="657225"/>
                <wp:effectExtent l="0" t="0" r="0" b="9525"/>
                <wp:wrapNone/>
                <wp:docPr id="1" name="Рисунок 2" descr="emble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emblem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>
                          <a:lum bright="-12000" contrast="18000"/>
                        </a:blip>
                        <a:srcRect l="0" t="0" r="-4828" b="0"/>
                        <a:stretch/>
                      </pic:blipFill>
                      <pic:spPr bwMode="auto">
                        <a:xfrm>
                          <a:off x="0" y="0"/>
                          <a:ext cx="579120" cy="6572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9264;o:allowoverlap:true;o:allowincell:true;mso-position-horizontal-relative:text;margin-left:236.10pt;mso-position-horizontal:absolute;mso-position-vertical-relative:text;margin-top:-16.70pt;mso-position-vertical:absolute;width:45.60pt;height:51.75pt;mso-wrap-distance-left:9.00pt;mso-wrap-distance-top:0.00pt;mso-wrap-distance-right:9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bookmarkStart w:id="0" w:name="_GoBack"/>
      <w:bookmarkEnd w:id="0"/>
      <w:r>
        <w:rPr>
          <w:highlight w:val="none"/>
        </w:rPr>
      </w:r>
      <w:r>
        <w:rPr>
          <w:highlight w:val="none"/>
        </w:rPr>
      </w:r>
    </w:p>
    <w:p/>
    <w:p>
      <w:pPr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jc w:val="center"/>
        <w:rPr>
          <w:b/>
        </w:rPr>
      </w:pPr>
      <w:r>
        <w:rPr>
          <w:b/>
        </w:rPr>
        <w:t xml:space="preserve">ЗАКОНОДАТЕЛЬНОЕ СОБРАНИЕ НОВОСИБИРСКОЙ ОБЛАСТИ</w:t>
      </w:r>
      <w:r>
        <w:rPr>
          <w:b/>
        </w:rPr>
      </w:r>
      <w:r>
        <w:rPr>
          <w:b/>
        </w:rPr>
      </w:r>
    </w:p>
    <w:p>
      <w:pPr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858"/>
        <w:ind w:firstLine="0"/>
        <w:rPr>
          <w:sz w:val="24"/>
          <w:szCs w:val="24"/>
          <w:lang w:val="ru-RU"/>
        </w:rPr>
      </w:pPr>
      <w:r>
        <w:rPr>
          <w:sz w:val="24"/>
          <w:szCs w:val="24"/>
        </w:rPr>
        <w:t xml:space="preserve">К О М И С </w:t>
      </w:r>
      <w:r>
        <w:rPr>
          <w:sz w:val="24"/>
          <w:szCs w:val="24"/>
        </w:rPr>
        <w:t xml:space="preserve">С</w:t>
      </w:r>
      <w:r>
        <w:rPr>
          <w:sz w:val="24"/>
          <w:szCs w:val="24"/>
        </w:rPr>
        <w:t xml:space="preserve"> И Я</w:t>
      </w:r>
      <w:r>
        <w:rPr>
          <w:sz w:val="24"/>
          <w:szCs w:val="24"/>
          <w:lang w:val="ru-RU"/>
        </w:rPr>
        <w:t xml:space="preserve">   </w:t>
      </w:r>
      <w:r>
        <w:rPr>
          <w:sz w:val="24"/>
          <w:szCs w:val="24"/>
        </w:rPr>
        <w:t xml:space="preserve">П О</w:t>
      </w:r>
      <w:r>
        <w:rPr>
          <w:sz w:val="24"/>
          <w:szCs w:val="24"/>
          <w:lang w:val="ru-RU"/>
        </w:rPr>
        <w:t xml:space="preserve">   Э К О Л О Г И И</w:t>
      </w:r>
      <w:r>
        <w:rPr>
          <w:sz w:val="24"/>
          <w:szCs w:val="24"/>
          <w:lang w:val="ru-RU"/>
        </w:rPr>
      </w:r>
      <w:r>
        <w:rPr>
          <w:sz w:val="24"/>
          <w:szCs w:val="24"/>
          <w:lang w:val="ru-RU"/>
        </w:rPr>
      </w:r>
    </w:p>
    <w:p>
      <w:pPr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tbl>
      <w:tblPr>
        <w:tblW w:w="10456" w:type="dxa"/>
        <w:tblInd w:w="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10456"/>
      </w:tblGrid>
      <w:tr>
        <w:trPr/>
        <w:tblPrEx/>
        <w:tc>
          <w:tcPr>
            <w:tcW w:w="10456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  <w:vAlign w:val="top"/>
          </w:tcPr>
          <w:p>
            <w:pPr>
              <w:pStyle w:val="868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Кирова, д. 3, г. Новосибирск, 630007,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57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тел</w:t>
            </w:r>
            <w:r>
              <w:rPr>
                <w:sz w:val="24"/>
                <w:szCs w:val="24"/>
                <w:lang w:val="en-US"/>
              </w:rPr>
              <w:t xml:space="preserve">.: 8 (383) 296-54-33</w:t>
            </w:r>
            <w:r>
              <w:rPr>
                <w:sz w:val="24"/>
                <w:szCs w:val="24"/>
                <w:lang w:val="en-US"/>
              </w:rPr>
            </w:r>
            <w:r>
              <w:rPr>
                <w:sz w:val="24"/>
                <w:szCs w:val="24"/>
                <w:lang w:val="en-US"/>
              </w:rPr>
            </w:r>
          </w:p>
          <w:p>
            <w:pPr>
              <w:pStyle w:val="868"/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E-mail: </w:t>
            </w:r>
            <w:r>
              <w:rPr>
                <w:sz w:val="24"/>
                <w:szCs w:val="24"/>
                <w:lang w:val="en-US"/>
              </w:rPr>
              <w:fldChar w:fldCharType="begin"/>
            </w:r>
            <w:r>
              <w:rPr>
                <w:sz w:val="24"/>
                <w:szCs w:val="24"/>
                <w:lang w:val="en-US"/>
              </w:rPr>
              <w:instrText xml:space="preserve"> HYPERLINK "mailto:k_eko@zsnso.ru" </w:instrText>
            </w:r>
            <w:r>
              <w:rPr>
                <w:sz w:val="24"/>
                <w:szCs w:val="24"/>
                <w:lang w:val="en-US"/>
              </w:rPr>
              <w:fldChar w:fldCharType="separate"/>
            </w:r>
            <w:r>
              <w:rPr>
                <w:rStyle w:val="869"/>
                <w:sz w:val="24"/>
                <w:szCs w:val="24"/>
                <w:lang w:val="en-US"/>
              </w:rPr>
              <w:t xml:space="preserve">k_eko@zsnso.ru</w:t>
            </w:r>
            <w:r>
              <w:rPr>
                <w:sz w:val="24"/>
                <w:szCs w:val="24"/>
                <w:lang w:val="en-US"/>
              </w:rPr>
              <w:fldChar w:fldCharType="end"/>
            </w:r>
            <w:r>
              <w:rPr>
                <w:sz w:val="24"/>
                <w:szCs w:val="24"/>
                <w:lang w:val="en-US"/>
              </w:rPr>
              <w:t xml:space="preserve">, e-mail: </w:t>
            </w:r>
            <w:r>
              <w:rPr>
                <w:sz w:val="24"/>
                <w:szCs w:val="24"/>
                <w:lang w:val="en-US"/>
              </w:rPr>
              <w:fldChar w:fldCharType="begin"/>
            </w:r>
            <w:r>
              <w:rPr>
                <w:sz w:val="24"/>
                <w:szCs w:val="24"/>
                <w:lang w:val="en-US"/>
              </w:rPr>
              <w:instrText xml:space="preserve"> HYPERLINK "mailto:ecology_nso@mail.ru" </w:instrText>
            </w:r>
            <w:r>
              <w:rPr>
                <w:sz w:val="24"/>
                <w:szCs w:val="24"/>
                <w:lang w:val="en-US"/>
              </w:rPr>
              <w:fldChar w:fldCharType="separate"/>
            </w:r>
            <w:r>
              <w:rPr>
                <w:rStyle w:val="869"/>
                <w:sz w:val="24"/>
                <w:szCs w:val="24"/>
                <w:lang w:val="en-US"/>
              </w:rPr>
              <w:t xml:space="preserve">ecology_nso@mail.ru</w:t>
            </w:r>
            <w:r>
              <w:rPr>
                <w:sz w:val="24"/>
                <w:szCs w:val="24"/>
                <w:lang w:val="en-US"/>
              </w:rPr>
              <w:fldChar w:fldCharType="end"/>
            </w:r>
            <w:r>
              <w:rPr>
                <w:sz w:val="24"/>
                <w:szCs w:val="24"/>
                <w:lang w:val="en-US"/>
              </w:rPr>
            </w:r>
            <w:r>
              <w:rPr>
                <w:sz w:val="24"/>
                <w:szCs w:val="24"/>
                <w:lang w:val="en-US"/>
              </w:rPr>
            </w:r>
          </w:p>
          <w:p>
            <w:pPr>
              <w:pStyle w:val="868"/>
              <w:jc w:val="center"/>
            </w:pPr>
            <w:r>
              <w:rPr>
                <w:sz w:val="24"/>
                <w:szCs w:val="24"/>
                <w:lang w:val="en-US"/>
              </w:rPr>
              <w:t xml:space="preserve">http</w:t>
            </w:r>
            <w:r>
              <w:rPr>
                <w:sz w:val="24"/>
                <w:szCs w:val="24"/>
              </w:rPr>
              <w:t xml:space="preserve">://</w:t>
            </w:r>
            <w:r>
              <w:rPr>
                <w:sz w:val="24"/>
                <w:szCs w:val="24"/>
                <w:lang w:val="en-US"/>
              </w:rPr>
              <w:t xml:space="preserve">www</w:t>
            </w:r>
            <w:r>
              <w:rPr>
                <w:sz w:val="24"/>
                <w:szCs w:val="24"/>
              </w:rPr>
              <w:t xml:space="preserve">.</w:t>
            </w:r>
            <w:r>
              <w:rPr>
                <w:sz w:val="24"/>
                <w:szCs w:val="24"/>
                <w:lang w:val="en-US"/>
              </w:rPr>
              <w:t xml:space="preserve">zsnso</w:t>
            </w:r>
            <w:r>
              <w:rPr>
                <w:sz w:val="24"/>
                <w:szCs w:val="24"/>
              </w:rPr>
              <w:t xml:space="preserve">.</w:t>
            </w:r>
            <w:r>
              <w:rPr>
                <w:sz w:val="24"/>
                <w:szCs w:val="24"/>
                <w:lang w:val="en-US"/>
              </w:rPr>
              <w:t xml:space="preserve">ru</w:t>
            </w:r>
          </w:p>
        </w:tc>
      </w:tr>
    </w:tbl>
    <w:p>
      <w:pPr>
        <w:pStyle w:val="863"/>
      </w:pPr>
      <w:r>
        <w:rPr>
          <w:lang w:val="ru-RU"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59055</wp:posOffset>
                </wp:positionV>
                <wp:extent cx="6515100" cy="1270"/>
                <wp:effectExtent l="17145" t="11430" r="11430" b="15875"/>
                <wp:wrapNone/>
                <wp:docPr id="2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V="1">
                          <a:off x="0" y="0"/>
                          <a:ext cx="6515100" cy="127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hape 1" o:spid="_x0000_s1" style="position:absolute;left:0;text-align:left;z-index:251660288;mso-wrap-distance-left:9.00pt;mso-wrap-distance-top:0.00pt;mso-wrap-distance-right:9.00pt;mso-wrap-distance-bottom:0.00pt;flip:y;visibility:visible;" from="1.3pt,4.6pt" to="514.4pt,4.7pt" filled="f" strokecolor="#000000" strokeweight="1.50pt"/>
            </w:pict>
          </mc:Fallback>
        </mc:AlternateContent>
      </w:r>
    </w:p>
    <w:tbl>
      <w:tblPr>
        <w:tblW w:w="0" w:type="auto"/>
        <w:tblInd w:w="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943"/>
        <w:gridCol w:w="3261"/>
        <w:gridCol w:w="4110"/>
      </w:tblGrid>
      <w:tr>
        <w:trPr/>
        <w:tblPrEx/>
        <w:tc>
          <w:tcPr>
            <w:tcW w:w="2943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  <w:vAlign w:val="top"/>
          </w:tcPr>
          <w:p>
            <w:pPr>
              <w:pStyle w:val="857"/>
              <w:tabs>
                <w:tab w:val="left" w:pos="708" w:leader="none"/>
                <w:tab w:val="center" w:pos="4677" w:leader="none"/>
              </w:tabs>
              <w:rPr>
                <w:i/>
                <w:szCs w:val="28"/>
              </w:rPr>
            </w:pPr>
            <w:r>
              <w:rPr>
                <w:szCs w:val="28"/>
              </w:rPr>
              <w:t xml:space="preserve">01 октября</w:t>
            </w:r>
            <w:r>
              <w:rPr>
                <w:szCs w:val="28"/>
              </w:rPr>
              <w:t xml:space="preserve"> 20</w:t>
            </w:r>
            <w:r>
              <w:rPr>
                <w:szCs w:val="28"/>
              </w:rPr>
              <w:t xml:space="preserve">26</w:t>
            </w:r>
            <w:r>
              <w:rPr>
                <w:szCs w:val="28"/>
              </w:rPr>
              <w:t xml:space="preserve"> года</w:t>
            </w:r>
            <w:r>
              <w:rPr>
                <w:i/>
                <w:szCs w:val="28"/>
              </w:rPr>
            </w:r>
            <w:r>
              <w:rPr>
                <w:i/>
                <w:szCs w:val="28"/>
              </w:rPr>
            </w:r>
          </w:p>
        </w:tc>
        <w:tc>
          <w:tcPr>
            <w:tcW w:w="3261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  <w:vAlign w:val="top"/>
          </w:tcPr>
          <w:p>
            <w:pPr>
              <w:pStyle w:val="857"/>
              <w:tabs>
                <w:tab w:val="left" w:pos="708" w:leader="none"/>
                <w:tab w:val="center" w:pos="4677" w:leader="none"/>
                <w:tab w:val="right" w:pos="9355" w:leader="none"/>
              </w:tabs>
              <w:rPr>
                <w:i/>
                <w:szCs w:val="28"/>
              </w:rPr>
            </w:pPr>
            <w:r>
              <w:rPr>
                <w:i/>
                <w:szCs w:val="28"/>
              </w:rPr>
            </w:r>
            <w:r>
              <w:rPr>
                <w:i/>
                <w:szCs w:val="28"/>
              </w:rPr>
            </w:r>
            <w:r>
              <w:rPr>
                <w:i/>
                <w:szCs w:val="28"/>
              </w:rPr>
            </w:r>
          </w:p>
        </w:tc>
        <w:tc>
          <w:tcPr>
            <w:tcW w:w="4110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  <w:vAlign w:val="top"/>
          </w:tcPr>
          <w:p>
            <w:pPr>
              <w:pStyle w:val="857"/>
              <w:tabs>
                <w:tab w:val="left" w:pos="708" w:leader="none"/>
                <w:tab w:val="center" w:pos="4677" w:leader="none"/>
                <w:tab w:val="right" w:pos="9355" w:leader="none"/>
              </w:tabs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11</w:t>
            </w:r>
            <w:r>
              <w:rPr>
                <w:szCs w:val="28"/>
              </w:rPr>
              <w:t xml:space="preserve">-00, малый </w:t>
            </w:r>
            <w:r>
              <w:rPr>
                <w:szCs w:val="28"/>
              </w:rPr>
              <w:t xml:space="preserve">зал</w:t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</w:tc>
      </w:tr>
      <w:tr>
        <w:trPr/>
        <w:tblPrEx/>
        <w:tc>
          <w:tcPr>
            <w:tcW w:w="2943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  <w:vAlign w:val="top"/>
          </w:tcPr>
          <w:p>
            <w:pPr>
              <w:pStyle w:val="857"/>
              <w:tabs>
                <w:tab w:val="left" w:pos="708" w:leader="none"/>
                <w:tab w:val="center" w:pos="4677" w:leader="none"/>
                <w:tab w:val="right" w:pos="9355" w:leader="none"/>
              </w:tabs>
              <w:rPr>
                <w:szCs w:val="28"/>
              </w:rPr>
            </w:pPr>
            <w:r>
              <w:rPr>
                <w:szCs w:val="28"/>
              </w:rPr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</w:tc>
        <w:tc>
          <w:tcPr>
            <w:tcW w:w="3261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  <w:vAlign w:val="top"/>
          </w:tcPr>
          <w:p>
            <w:pPr>
              <w:pStyle w:val="857"/>
              <w:tabs>
                <w:tab w:val="left" w:pos="708" w:leader="none"/>
                <w:tab w:val="center" w:pos="4677" w:leader="none"/>
                <w:tab w:val="right" w:pos="9355" w:leader="none"/>
              </w:tabs>
              <w:rPr>
                <w:i/>
                <w:szCs w:val="28"/>
              </w:rPr>
            </w:pPr>
            <w:r>
              <w:rPr>
                <w:i/>
                <w:szCs w:val="28"/>
              </w:rPr>
            </w:r>
            <w:r>
              <w:rPr>
                <w:i/>
                <w:szCs w:val="28"/>
              </w:rPr>
            </w:r>
            <w:r>
              <w:rPr>
                <w:i/>
                <w:szCs w:val="28"/>
              </w:rPr>
            </w:r>
          </w:p>
        </w:tc>
        <w:tc>
          <w:tcPr>
            <w:tcW w:w="4110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  <w:vAlign w:val="top"/>
          </w:tcPr>
          <w:p>
            <w:pPr>
              <w:pStyle w:val="857"/>
              <w:tabs>
                <w:tab w:val="left" w:pos="708" w:leader="none"/>
                <w:tab w:val="center" w:pos="4677" w:leader="none"/>
                <w:tab w:val="right" w:pos="9355" w:leader="none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</w:tc>
      </w:tr>
    </w:tbl>
    <w:p>
      <w:pPr>
        <w:pStyle w:val="857"/>
        <w:keepNext/>
        <w:jc w:val="center"/>
        <w:outlineLvl w:val="1"/>
        <w:rPr>
          <w:b/>
          <w:bCs/>
          <w:szCs w:val="28"/>
        </w:rPr>
      </w:pPr>
      <w:r>
        <w:rPr>
          <w:b/>
          <w:bCs/>
          <w:szCs w:val="28"/>
        </w:rPr>
        <w:t xml:space="preserve">ПРОТОКОЛ № </w:t>
      </w:r>
      <w:r>
        <w:rPr>
          <w:b/>
          <w:bCs/>
          <w:szCs w:val="28"/>
        </w:rPr>
        <w:t xml:space="preserve">6</w:t>
      </w:r>
      <w:r>
        <w:rPr>
          <w:b/>
          <w:bCs/>
          <w:szCs w:val="28"/>
        </w:rPr>
      </w:r>
      <w:r>
        <w:rPr>
          <w:b/>
          <w:bCs/>
          <w:szCs w:val="28"/>
        </w:rPr>
      </w:r>
    </w:p>
    <w:p>
      <w:pPr>
        <w:pStyle w:val="857"/>
        <w:jc w:val="center"/>
        <w:rPr>
          <w:b/>
          <w:szCs w:val="28"/>
        </w:rPr>
      </w:pPr>
      <w:r>
        <w:rPr>
          <w:b/>
          <w:szCs w:val="28"/>
        </w:rPr>
        <w:t xml:space="preserve">заседания комисси</w:t>
      </w:r>
      <w:r>
        <w:rPr>
          <w:b/>
          <w:szCs w:val="28"/>
        </w:rPr>
        <w:t xml:space="preserve">и</w:t>
      </w:r>
      <w:r>
        <w:rPr>
          <w:b/>
          <w:szCs w:val="28"/>
        </w:rPr>
      </w:r>
      <w:r>
        <w:rPr>
          <w:b/>
          <w:szCs w:val="28"/>
        </w:rPr>
      </w:r>
    </w:p>
    <w:p>
      <w:pPr>
        <w:pStyle w:val="857"/>
        <w:rPr>
          <w:sz w:val="20"/>
        </w:rPr>
      </w:pPr>
      <w:r>
        <w:rPr>
          <w:sz w:val="20"/>
        </w:rPr>
      </w:r>
      <w:r>
        <w:rPr>
          <w:sz w:val="20"/>
        </w:rPr>
      </w:r>
      <w:r>
        <w:rPr>
          <w:sz w:val="20"/>
        </w:rPr>
      </w:r>
    </w:p>
    <w:p>
      <w:pPr>
        <w:pStyle w:val="857"/>
        <w:ind w:firstLine="567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Присутствовали:</w:t>
      </w:r>
      <w:r>
        <w:rPr>
          <w:rFonts w:eastAsia="Calibri"/>
          <w:szCs w:val="28"/>
          <w:lang w:eastAsia="en-US"/>
        </w:rPr>
      </w:r>
      <w:r>
        <w:rPr>
          <w:rFonts w:eastAsia="Calibri"/>
          <w:szCs w:val="28"/>
          <w:lang w:eastAsia="en-US"/>
        </w:rPr>
      </w:r>
    </w:p>
    <w:p>
      <w:pPr>
        <w:pStyle w:val="857"/>
        <w:ind w:firstLine="567"/>
        <w:jc w:val="both"/>
        <w:rPr>
          <w:rFonts w:eastAsia="Calibri"/>
          <w:b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</w:r>
      <w:r>
        <w:rPr>
          <w:rFonts w:eastAsia="Calibri"/>
          <w:b/>
          <w:szCs w:val="28"/>
          <w:lang w:eastAsia="en-US"/>
        </w:rPr>
      </w:r>
      <w:r>
        <w:rPr>
          <w:rFonts w:eastAsia="Calibri"/>
          <w:b/>
          <w:szCs w:val="28"/>
          <w:lang w:eastAsia="en-US"/>
        </w:rPr>
      </w:r>
    </w:p>
    <w:p>
      <w:pPr>
        <w:spacing w:line="283" w:lineRule="atLeast"/>
        <w:ind w:left="0" w:right="0" w:firstLine="567"/>
        <w:contextualSpacing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Заместители председателя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spacing w:line="283" w:lineRule="atLeast"/>
        <w:ind w:left="0" w:right="0" w:firstLine="567"/>
        <w:contextualSpacing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комиссии                                             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В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оротников Данила Александрович;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spacing w:line="283" w:lineRule="atLeast"/>
        <w:ind w:left="4961" w:right="0" w:firstLine="0"/>
        <w:contextualSpacing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  <w:t xml:space="preserve">Фролов Ярослав Александрович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spacing w:line="283" w:lineRule="atLeast"/>
        <w:ind w:left="0" w:right="0" w:firstLine="567"/>
        <w:contextualSpacing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spacing w:line="283" w:lineRule="atLeast"/>
        <w:ind w:left="0" w:right="0" w:firstLine="567"/>
        <w:contextualSpacing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szCs w:val="28"/>
        </w:rPr>
        <w:t xml:space="preserve">Члены комиссии:                                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Новоселов Виталий Валерьевич;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spacing w:line="283" w:lineRule="atLeast"/>
        <w:ind w:left="4961" w:right="0" w:firstLine="0"/>
        <w:contextualSpacing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Субботин Денис Викторович;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spacing w:line="283" w:lineRule="atLeast"/>
        <w:ind w:left="4961" w:right="0" w:firstLine="0"/>
        <w:contextualSpacing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Украинцева Дарья Александровна;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spacing w:line="283" w:lineRule="atLeast"/>
        <w:ind w:left="4961" w:right="0" w:firstLine="0"/>
        <w:contextualSpacing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  <w:t xml:space="preserve">Умербаев Игорь Равильевич;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spacing w:line="283" w:lineRule="atLeast"/>
        <w:ind w:left="4961" w:right="0" w:firstLine="0"/>
        <w:contextualSpacing/>
        <w:rPr>
          <w:rFonts w:ascii="Times New Roman" w:hAnsi="Times New Roman" w:cs="Times New Roman"/>
          <w:bCs/>
          <w:i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Чернышов Денис Владимирович</w:t>
      </w:r>
      <w:r>
        <w:rPr>
          <w:rFonts w:ascii="Times New Roman" w:hAnsi="Times New Roman" w:cs="Times New Roman"/>
          <w:bCs/>
          <w:i/>
          <w:highlight w:val="white"/>
        </w:rPr>
      </w:r>
      <w:r>
        <w:rPr>
          <w:rFonts w:ascii="Times New Roman" w:hAnsi="Times New Roman" w:cs="Times New Roman"/>
          <w:bCs/>
          <w:i/>
          <w:highlight w:val="white"/>
        </w:rPr>
      </w:r>
    </w:p>
    <w:p>
      <w:pPr>
        <w:pStyle w:val="857"/>
        <w:ind w:firstLine="4962"/>
        <w:rPr>
          <w:szCs w:val="28"/>
        </w:rPr>
      </w:pPr>
      <w:r>
        <w:rPr>
          <w:szCs w:val="28"/>
        </w:rPr>
      </w:r>
      <w:r>
        <w:rPr>
          <w:szCs w:val="28"/>
        </w:rPr>
      </w:r>
      <w:r>
        <w:rPr>
          <w:szCs w:val="28"/>
        </w:rPr>
      </w:r>
    </w:p>
    <w:p>
      <w:pPr>
        <w:pStyle w:val="857"/>
        <w:ind w:firstLine="567"/>
      </w:pPr>
      <w:r>
        <w:rPr>
          <w:szCs w:val="28"/>
        </w:rPr>
        <w:t xml:space="preserve">Отсутствовали:                                    Биль Андрей Альбертович;</w:t>
      </w:r>
      <w:r>
        <w:rPr>
          <w:szCs w:val="28"/>
        </w:rPr>
      </w:r>
    </w:p>
    <w:p>
      <w:pPr>
        <w:ind w:left="4961" w:right="0" w:firstLine="0"/>
        <w:rPr>
          <w:highlight w:val="none"/>
        </w:rPr>
      </w:pPr>
      <w:r>
        <w:rPr>
          <w:szCs w:val="28"/>
        </w:rPr>
      </w:r>
      <w:r>
        <w:rPr>
          <w:szCs w:val="28"/>
        </w:rPr>
        <w:t xml:space="preserve">Конько Сергей Григорьевич;</w:t>
      </w:r>
      <w:r>
        <w:rPr>
          <w:highlight w:val="none"/>
        </w:rPr>
      </w:r>
      <w:r>
        <w:rPr>
          <w:highlight w:val="none"/>
        </w:rPr>
      </w:r>
    </w:p>
    <w:p>
      <w:pPr>
        <w:ind w:left="4961" w:right="0" w:firstLine="0"/>
        <w:rPr>
          <w:highlight w:val="none"/>
        </w:rPr>
      </w:pPr>
      <w:r>
        <w:rPr>
          <w:szCs w:val="28"/>
          <w:highlight w:val="none"/>
        </w:rPr>
        <w:t xml:space="preserve">Сафаров Марат Мукомович;</w:t>
      </w:r>
      <w:r>
        <w:rPr>
          <w:highlight w:val="none"/>
        </w:rPr>
      </w:r>
      <w:r>
        <w:rPr>
          <w:highlight w:val="none"/>
        </w:rPr>
      </w:r>
    </w:p>
    <w:p>
      <w:pPr>
        <w:ind w:left="4961" w:right="0" w:firstLine="0"/>
        <w:rPr>
          <w:highlight w:val="none"/>
        </w:rPr>
      </w:pPr>
      <w:r>
        <w:rPr>
          <w:szCs w:val="28"/>
          <w:highlight w:val="none"/>
        </w:rPr>
        <w:t xml:space="preserve">Терешкова Анна Васильевна</w:t>
      </w:r>
      <w:r>
        <w:rPr>
          <w:highlight w:val="none"/>
        </w:rPr>
      </w:r>
      <w:r>
        <w:rPr>
          <w:highlight w:val="none"/>
        </w:rPr>
      </w:r>
    </w:p>
    <w:p>
      <w:pPr>
        <w:ind w:left="4961" w:right="0" w:firstLine="0"/>
      </w:pPr>
      <w:r>
        <w:rPr>
          <w:szCs w:val="28"/>
          <w:highlight w:val="none"/>
        </w:rPr>
      </w:r>
      <w:r>
        <w:rPr>
          <w:szCs w:val="28"/>
          <w:highlight w:val="none"/>
        </w:rPr>
      </w:r>
    </w:p>
    <w:p>
      <w:pPr>
        <w:pStyle w:val="857"/>
        <w:tabs>
          <w:tab w:val="left" w:pos="5103" w:leader="none"/>
        </w:tabs>
        <w:ind w:firstLine="567"/>
        <w:jc w:val="both"/>
        <w:rPr>
          <w:highlight w:val="none"/>
        </w:rPr>
      </w:pPr>
      <w:r>
        <w:rPr>
          <w:szCs w:val="28"/>
        </w:rPr>
        <w:t xml:space="preserve">Референт</w:t>
      </w:r>
      <w:r>
        <w:rPr>
          <w:szCs w:val="28"/>
        </w:rPr>
        <w:t xml:space="preserve"> коми</w:t>
      </w:r>
      <w:r>
        <w:rPr>
          <w:szCs w:val="28"/>
        </w:rPr>
        <w:t xml:space="preserve">ссии:                           </w:t>
      </w:r>
      <w:r>
        <w:rPr>
          <w:szCs w:val="28"/>
        </w:rPr>
        <w:t xml:space="preserve"> </w:t>
      </w:r>
      <w:r>
        <w:rPr>
          <w:szCs w:val="28"/>
        </w:rPr>
        <w:t xml:space="preserve">Макарцева Ольга Сергеевна</w:t>
      </w:r>
      <w:r>
        <w:rPr>
          <w:highlight w:val="none"/>
        </w:rPr>
      </w:r>
      <w:r>
        <w:rPr>
          <w:highlight w:val="none"/>
        </w:rPr>
      </w:r>
    </w:p>
    <w:p>
      <w:pPr>
        <w:tabs>
          <w:tab w:val="left" w:pos="5103" w:leader="none"/>
        </w:tabs>
        <w:ind w:firstLine="567"/>
        <w:jc w:val="both"/>
      </w:pPr>
    </w:p>
    <w:p>
      <w:pPr>
        <w:tabs>
          <w:tab w:val="left" w:pos="5103" w:leader="none"/>
        </w:tabs>
        <w:ind w:firstLine="567"/>
        <w:jc w:val="both"/>
        <w:rPr>
          <w:highlight w:val="none"/>
        </w:rPr>
      </w:pPr>
      <w:r>
        <w:rPr>
          <w:szCs w:val="28"/>
          <w:highlight w:val="none"/>
          <w:u w:val="single"/>
        </w:rPr>
        <w:t xml:space="preserve">Приглашенные</w:t>
      </w:r>
      <w:r>
        <w:rPr>
          <w:szCs w:val="28"/>
          <w:highlight w:val="none"/>
        </w:rPr>
        <w:t xml:space="preserve">:</w:t>
      </w:r>
      <w:r>
        <w:rPr>
          <w:highlight w:val="none"/>
        </w:rPr>
      </w:r>
      <w:r>
        <w:rPr>
          <w:highlight w:val="none"/>
        </w:rPr>
      </w:r>
    </w:p>
    <w:p>
      <w:pPr>
        <w:tabs>
          <w:tab w:val="left" w:pos="5103" w:leader="none"/>
        </w:tabs>
        <w:ind w:left="0" w:right="113" w:firstLine="567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Белкун Александр Юрьевич –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  <w:lang w:val="ru-RU" w:eastAsia="en-US"/>
        </w:rPr>
        <w:t xml:space="preserve">член регионал</w:t>
      </w:r>
      <w:r>
        <w:rPr>
          <w:rFonts w:eastAsia="Calibri"/>
          <w:b w:val="0"/>
          <w:bCs w:val="0"/>
          <w:sz w:val="28"/>
          <w:szCs w:val="28"/>
          <w:highlight w:val="white"/>
          <w:lang w:val="ru-RU" w:eastAsia="en-US"/>
        </w:rPr>
        <w:t xml:space="preserve">ьного штаба ОНФ в Новосибирской области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;</w:t>
      </w:r>
      <w:r>
        <w:rPr>
          <w:highlight w:val="white"/>
        </w:rPr>
      </w:r>
      <w:r>
        <w:rPr>
          <w:highlight w:val="white"/>
        </w:rPr>
      </w:r>
    </w:p>
    <w:p>
      <w:pPr>
        <w:tabs>
          <w:tab w:val="left" w:pos="5103" w:leader="none"/>
        </w:tabs>
        <w:ind w:left="0" w:right="113" w:firstLine="567"/>
        <w:jc w:val="both"/>
        <w:rPr>
          <w:highlight w:val="none"/>
        </w:rPr>
      </w:pPr>
      <w:r>
        <w:rPr>
          <w:highlight w:val="none"/>
        </w:rPr>
        <w:t xml:space="preserve">Бугаков Алексей Владимирович – начальник управления охраны, защиты и воспроизводства лесов министерства природных ресурсов и экологии Новосибирской области;</w:t>
      </w:r>
      <w:r>
        <w:rPr>
          <w:highlight w:val="none"/>
        </w:rPr>
      </w:r>
      <w:r>
        <w:rPr>
          <w:highlight w:val="none"/>
        </w:rPr>
      </w:r>
    </w:p>
    <w:p>
      <w:pPr>
        <w:tabs>
          <w:tab w:val="left" w:pos="5103" w:leader="none"/>
        </w:tabs>
        <w:ind w:left="0" w:right="113" w:firstLine="567"/>
        <w:jc w:val="both"/>
        <w:rPr>
          <w:highlight w:val="none"/>
        </w:rPr>
      </w:pPr>
      <w:r>
        <w:rPr>
          <w:highlight w:val="none"/>
        </w:rPr>
        <w:t xml:space="preserve">Варда Татьяна Александровна – начальник департамента по правовым вопросам аппарата Законодательного Собрания Новосибирской области;</w:t>
      </w:r>
      <w:r>
        <w:rPr>
          <w:highlight w:val="none"/>
        </w:rPr>
      </w:r>
      <w:r>
        <w:rPr>
          <w:highlight w:val="none"/>
        </w:rPr>
      </w:r>
    </w:p>
    <w:p>
      <w:pPr>
        <w:tabs>
          <w:tab w:val="left" w:pos="5103" w:leader="none"/>
        </w:tabs>
        <w:ind w:left="0" w:right="113" w:firstLine="567"/>
        <w:jc w:val="both"/>
        <w:rPr>
          <w:highlight w:val="none"/>
        </w:rPr>
      </w:pPr>
      <w:r>
        <w:rPr>
          <w:highlight w:val="none"/>
        </w:rPr>
        <w:t xml:space="preserve">Зайков Дмитрий Викторович – </w:t>
      </w:r>
      <w:r>
        <w:rPr>
          <w:highlight w:val="none"/>
          <w:lang w:eastAsia="en-US"/>
        </w:rPr>
        <w:t xml:space="preserve">начальник департамента энергетики, жилищного и коммунального хозяйства</w:t>
      </w:r>
      <w:r>
        <w:rPr>
          <w:highlight w:val="none"/>
        </w:rPr>
        <w:t xml:space="preserve"> города;</w:t>
      </w:r>
      <w:r>
        <w:rPr>
          <w:highlight w:val="none"/>
        </w:rPr>
      </w:r>
      <w:r>
        <w:rPr>
          <w:highlight w:val="none"/>
        </w:rPr>
      </w:r>
    </w:p>
    <w:p>
      <w:pPr>
        <w:tabs>
          <w:tab w:val="left" w:pos="5103" w:leader="none"/>
        </w:tabs>
        <w:ind w:firstLine="567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Карпов Владимир Яковлевич – заместитель Председателя Законодательного Собрания Новосибирской области;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tabs>
          <w:tab w:val="left" w:pos="5103" w:leader="none"/>
        </w:tabs>
        <w:ind w:firstLine="567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Никитенко Роман Александрович – председатель комиссии по городскому хозяйству Совета депутатов города Новосибирска;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tabs>
          <w:tab w:val="left" w:pos="5103" w:leader="none"/>
        </w:tabs>
        <w:ind w:firstLine="567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Сметанин Олег Александрович – председатель общественного благотворительного фонда «Славянский»;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tabs>
          <w:tab w:val="left" w:pos="5103" w:leader="none"/>
        </w:tabs>
        <w:ind w:firstLine="567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Стефанов Александр Борисович – начальник департамента дорожно-благоустроительного комплекса мэрии города Новосибирска;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tabs>
          <w:tab w:val="left" w:pos="5103" w:leader="none"/>
        </w:tabs>
        <w:ind w:firstLine="567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Чернавина Ольга Владимировна – </w:t>
      </w:r>
      <w:r>
        <w:rPr>
          <w:rFonts w:eastAsia="Calibri"/>
          <w:lang w:val="ru-RU" w:eastAsia="en-US"/>
        </w:rPr>
        <w:t xml:space="preserve">президент НРСФОО «НО ФРС»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tabs>
          <w:tab w:val="left" w:pos="5103" w:leader="none"/>
        </w:tabs>
        <w:ind w:firstLine="567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Шурова Жанна Сергеевна – исполняющая обязанности министра природных ресурсов и экологии Новосибирской области.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57"/>
        <w:ind w:firstLine="709"/>
        <w:jc w:val="both"/>
        <w:rPr>
          <w:bCs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3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480175" cy="1270"/>
                <wp:effectExtent l="0" t="0" r="0" b="0"/>
                <wp:wrapNone/>
                <wp:docPr id="3" name="_x0000_s10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V="1">
                          <a:off x="0" y="0"/>
                          <a:ext cx="6480173" cy="1268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2" o:spid="_x0000_s2" style="position:absolute;left:0;text-align:left;z-index:251658243;mso-wrap-distance-left:9.00pt;mso-wrap-distance-top:0.00pt;mso-wrap-distance-right:9.00pt;mso-wrap-distance-bottom:0.00pt;flip:y;visibility:visible;" from="1.3pt,1.3pt" to="511.6pt,1.4pt" filled="f" strokecolor="#000000" strokeweight="1.50pt"/>
            </w:pict>
          </mc:Fallback>
        </mc:AlternateContent>
      </w:r>
      <w:r>
        <w:rPr>
          <w:bCs/>
        </w:rPr>
      </w:r>
      <w:r>
        <w:rPr>
          <w:bCs/>
        </w:rPr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314"/>
      </w:tblGrid>
      <w:tr>
        <w:trPr/>
        <w:tblPrEx/>
        <w:tc>
          <w:tcPr>
            <w:tcW w:w="10314" w:type="dxa"/>
            <w:shd w:val="clear" w:color="ffffff" w:fill="ffffff"/>
            <w:noWrap w:val="false"/>
            <w:textDirection w:val="lrTb"/>
          </w:tcPr>
          <w:p>
            <w:pPr>
              <w:shd w:val="clear" w:color="auto" w:fill="ffffff"/>
              <w:tabs>
                <w:tab w:val="left" w:pos="709" w:leader="none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1.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О повестке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заседания комиссии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</w:r>
          </w:p>
          <w:p>
            <w:pPr>
              <w:shd w:val="clear" w:color="auto" w:fill="ffffff"/>
              <w:tabs>
                <w:tab w:val="left" w:pos="1276" w:leader="none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Доклад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: Фролов Я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.А.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  <w:p>
            <w:pPr>
              <w:shd w:val="clear" w:color="auto" w:fill="ffffff"/>
              <w:tabs>
                <w:tab w:val="left" w:pos="709" w:leader="none"/>
              </w:tabs>
              <w:spacing w:after="0" w:line="240" w:lineRule="auto"/>
              <w:ind w:left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aps/>
                <w:sz w:val="28"/>
                <w:szCs w:val="28"/>
              </w:rPr>
              <w:t xml:space="preserve">Решили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</w:r>
          </w:p>
          <w:p>
            <w:pPr>
              <w:shd w:val="clear" w:color="auto" w:fill="ffffff"/>
              <w:tabs>
                <w:tab w:val="left" w:pos="1134" w:leader="none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Повестку заседания комиссии утвердить.</w:t>
            </w:r>
            <w:r>
              <w:rPr>
                <w:rFonts w:ascii="Times New Roman" w:hAnsi="Times New Roman"/>
                <w:bCs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sz w:val="28"/>
                <w:szCs w:val="28"/>
              </w:rPr>
            </w:r>
          </w:p>
          <w:p>
            <w:pPr>
              <w:shd w:val="clear" w:color="auto" w:fill="ffffff"/>
              <w:tabs>
                <w:tab w:val="left" w:pos="1276" w:leader="none"/>
              </w:tabs>
              <w:spacing w:after="0" w:line="240" w:lineRule="auto"/>
              <w:ind w:firstLine="709"/>
              <w:jc w:val="both"/>
            </w:pPr>
            <w:r>
              <w:rPr>
                <w:rFonts w:ascii="Times New Roman" w:hAnsi="Times New Roman"/>
                <w:b/>
                <w:caps/>
                <w:sz w:val="28"/>
                <w:szCs w:val="28"/>
              </w:rPr>
              <w:t xml:space="preserve">Голосовали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>
            <w:pPr>
              <w:shd w:val="clear" w:color="auto" w:fill="ffffff"/>
              <w:tabs>
                <w:tab w:val="left" w:pos="1276" w:leader="none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«За» – 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7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; «Против» – 0; «Воздержался» – 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rPr/>
        <w:tblPrEx/>
        <w:tc>
          <w:tcPr>
            <w:tcW w:w="10314" w:type="dxa"/>
            <w:shd w:val="clear" w:color="ffffff" w:fill="ffffff"/>
            <w:noWrap w:val="false"/>
            <w:textDirection w:val="lrTb"/>
          </w:tcPr>
          <w:p>
            <w:pPr>
              <w:shd w:val="clear" w:color="auto" w:fill="ffffff"/>
              <w:tabs>
                <w:tab w:val="left" w:pos="1276" w:leader="none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rPr/>
        <w:tblPrEx/>
        <w:tc>
          <w:tcPr>
            <w:tcW w:w="10314" w:type="dxa"/>
            <w:vMerge w:val="restart"/>
            <w:shd w:val="clear" w:color="ffffff" w:fill="ffffff"/>
            <w:noWrap w:val="false"/>
            <w:textDirection w:val="lrTb"/>
          </w:tcPr>
          <w:p>
            <w:pPr>
              <w:shd w:val="clear" w:color="auto" w:fill="ffffff"/>
              <w:tabs>
                <w:tab w:val="left" w:pos="1276" w:leader="none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2. О регламенте заседания комиссии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  <w:p>
            <w:pPr>
              <w:shd w:val="clear" w:color="auto" w:fill="ffffff"/>
              <w:tabs>
                <w:tab w:val="left" w:pos="1276" w:leader="none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Доклад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: Фролов Я.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А.</w:t>
            </w:r>
            <w:r>
              <w:rPr>
                <w:rFonts w:ascii="Times New Roman" w:hAnsi="Times New Roman"/>
                <w:bCs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sz w:val="28"/>
                <w:szCs w:val="28"/>
              </w:rPr>
            </w:r>
          </w:p>
          <w:p>
            <w:pPr>
              <w:shd w:val="clear" w:color="auto" w:fill="ffffff"/>
              <w:tabs>
                <w:tab w:val="left" w:pos="709" w:leader="none"/>
              </w:tabs>
              <w:spacing w:after="0" w:line="240" w:lineRule="auto"/>
              <w:ind w:left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aps/>
                <w:sz w:val="28"/>
                <w:szCs w:val="28"/>
              </w:rPr>
              <w:t xml:space="preserve">Решили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</w:r>
          </w:p>
          <w:p>
            <w:pPr>
              <w:shd w:val="clear" w:color="auto" w:fill="ffffff"/>
              <w:tabs>
                <w:tab w:val="left" w:pos="1134" w:leader="none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Регламент заседания комиссии утвердить.</w:t>
            </w:r>
            <w:r>
              <w:rPr>
                <w:rFonts w:ascii="Times New Roman" w:hAnsi="Times New Roman"/>
                <w:bCs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sz w:val="28"/>
                <w:szCs w:val="28"/>
              </w:rPr>
            </w:r>
          </w:p>
          <w:p>
            <w:pPr>
              <w:shd w:val="clear" w:color="auto" w:fill="ffffff"/>
              <w:tabs>
                <w:tab w:val="left" w:pos="1276" w:leader="none"/>
              </w:tabs>
              <w:spacing w:after="0" w:line="240" w:lineRule="auto"/>
              <w:ind w:firstLine="709"/>
              <w:jc w:val="both"/>
            </w:pPr>
            <w:r>
              <w:rPr>
                <w:rFonts w:ascii="Times New Roman" w:hAnsi="Times New Roman"/>
                <w:b/>
                <w:caps/>
                <w:sz w:val="28"/>
                <w:szCs w:val="28"/>
              </w:rPr>
              <w:t xml:space="preserve">Голосовали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>
            <w:pPr>
              <w:shd w:val="clear" w:color="auto" w:fill="ffffff"/>
              <w:tabs>
                <w:tab w:val="left" w:pos="1276" w:leader="none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«За» – 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7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; «Против» – 0; «Воздержался» – 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rPr/>
        <w:tblPrEx/>
        <w:tc>
          <w:tcPr>
            <w:tcW w:w="10314" w:type="dxa"/>
            <w:vMerge w:val="restart"/>
            <w:shd w:val="clear" w:color="ffffff" w:fill="ffffff"/>
            <w:noWrap w:val="false"/>
            <w:textDirection w:val="lrTb"/>
          </w:tcPr>
          <w:p>
            <w:pPr>
              <w:shd w:val="clear" w:color="auto" w:fill="ffffff"/>
              <w:tabs>
                <w:tab w:val="left" w:pos="1276" w:leader="none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rPr/>
        <w:tblPrEx/>
        <w:tc>
          <w:tcPr>
            <w:tcW w:w="10314" w:type="dxa"/>
            <w:shd w:val="clear" w:color="ffffff" w:fill="ffffff"/>
            <w:noWrap w:val="false"/>
            <w:textDirection w:val="lrTb"/>
          </w:tcPr>
          <w:p>
            <w:pPr>
              <w:pStyle w:val="857"/>
              <w:spacing w:line="240" w:lineRule="auto"/>
              <w:ind w:firstLine="709"/>
              <w:jc w:val="both"/>
              <w:rPr>
                <w:rFonts w:eastAsia="Calibri"/>
                <w:b/>
                <w:bCs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. </w:t>
            </w:r>
            <w:r>
              <w:rPr>
                <w:rFonts w:eastAsia="Calibri"/>
                <w:b/>
                <w:bCs/>
                <w:lang w:val="ru-RU" w:eastAsia="en-US"/>
              </w:rPr>
              <w:t xml:space="preserve">О прохождении пожароопасного периода в 2026 году</w:t>
            </w:r>
            <w:r>
              <w:rPr>
                <w:rFonts w:eastAsia="Calibri"/>
                <w:b/>
                <w:bCs/>
                <w:lang w:val="ru-RU"/>
              </w:rPr>
            </w:r>
            <w:r>
              <w:rPr>
                <w:rFonts w:eastAsia="Calibri"/>
                <w:b/>
                <w:bCs/>
                <w:lang w:val="ru-RU"/>
              </w:rPr>
            </w:r>
          </w:p>
          <w:p>
            <w:pPr>
              <w:pStyle w:val="868"/>
              <w:spacing w:line="240" w:lineRule="auto"/>
              <w:rPr>
                <w:rFonts w:eastAsia="Calibri"/>
                <w:highlight w:val="none"/>
                <w:lang w:val="ru-RU"/>
              </w:rPr>
            </w:pPr>
            <w:r>
              <w:rPr>
                <w:rFonts w:eastAsia="Calibri"/>
                <w:lang w:val="ru-RU" w:eastAsia="en-US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 w:eastAsia="en-US"/>
              </w:rPr>
              <w:t xml:space="preserve">Доклад: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t xml:space="preserve">Шурова Ж.С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.</w:t>
            </w:r>
            <w:r>
              <w:rPr>
                <w:rFonts w:eastAsia="Calibri"/>
                <w:highlight w:val="none"/>
                <w:lang w:val="ru-RU"/>
              </w:rPr>
            </w:r>
            <w:r>
              <w:rPr>
                <w:rFonts w:eastAsia="Calibri"/>
                <w:highlight w:val="none"/>
                <w:lang w:val="ru-RU"/>
              </w:rPr>
            </w:r>
          </w:p>
          <w:p>
            <w:pPr>
              <w:shd w:val="clear" w:color="auto" w:fill="ffffff"/>
              <w:tabs>
                <w:tab w:val="left" w:pos="1276" w:leader="none"/>
              </w:tabs>
              <w:spacing w:after="0" w:line="240" w:lineRule="auto"/>
              <w:ind w:left="0" w:right="0" w:firstLine="709"/>
              <w:jc w:val="both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b/>
                <w:caps/>
                <w:sz w:val="28"/>
                <w:szCs w:val="28"/>
              </w:rPr>
              <w:t xml:space="preserve">ВОПРОСЫ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:</w:t>
            </w:r>
            <w:r>
              <w:rPr>
                <w:rFonts w:ascii="Times New Roman" w:hAnsi="Times New Roman"/>
                <w:bCs/>
                <w:sz w:val="28"/>
                <w:szCs w:val="28"/>
                <w:highlight w:val="white"/>
              </w:rPr>
              <w:t xml:space="preserve"> Фролов Я.А., Воротников Д.А., </w:t>
            </w:r>
            <w:r>
              <w:rPr>
                <w:rFonts w:ascii="Times New Roman" w:hAnsi="Times New Roman"/>
                <w:bCs/>
                <w:sz w:val="28"/>
                <w:szCs w:val="28"/>
                <w:highlight w:val="white"/>
              </w:rPr>
              <w:t xml:space="preserve">Умербаев И.Р., </w:t>
            </w:r>
            <w:r>
              <w:rPr>
                <w:rFonts w:ascii="Times New Roman" w:hAnsi="Times New Roman"/>
                <w:bCs/>
                <w:sz w:val="28"/>
                <w:szCs w:val="28"/>
                <w:highlight w:val="white"/>
              </w:rPr>
              <w:t xml:space="preserve">Чернышов Д.В., </w:t>
            </w:r>
            <w:r>
              <w:rPr>
                <w:rFonts w:ascii="Times New Roman" w:hAnsi="Times New Roman"/>
                <w:bCs/>
                <w:sz w:val="28"/>
                <w:szCs w:val="28"/>
                <w:highlight w:val="white"/>
              </w:rPr>
              <w:t xml:space="preserve">Карпов В.Я.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  <w:p>
            <w:pPr>
              <w:shd w:val="clear" w:color="auto" w:fill="ffffff"/>
              <w:tabs>
                <w:tab w:val="left" w:pos="1276" w:leader="none"/>
              </w:tabs>
              <w:spacing w:after="0" w:line="240" w:lineRule="auto"/>
              <w:ind w:left="0" w:right="0"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highlight w:val="none"/>
              </w:rPr>
              <w:t xml:space="preserve">ВЫСТУПИЛИ:</w:t>
            </w:r>
            <w:r>
              <w:rPr>
                <w:rFonts w:ascii="Times New Roman" w:hAnsi="Times New Roman"/>
                <w:bCs/>
                <w:sz w:val="28"/>
                <w:szCs w:val="28"/>
                <w:highlight w:val="none"/>
              </w:rPr>
              <w:t xml:space="preserve"> Субботин Д.В.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highlight w:val="white"/>
              </w:rPr>
            </w:r>
          </w:p>
          <w:p>
            <w:pPr>
              <w:shd w:val="clear" w:color="auto" w:fill="ffffff"/>
              <w:tabs>
                <w:tab w:val="left" w:pos="709" w:leader="none"/>
              </w:tabs>
              <w:spacing w:after="0" w:line="240" w:lineRule="auto"/>
              <w:ind w:left="0" w:right="0"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aps/>
                <w:sz w:val="28"/>
                <w:szCs w:val="28"/>
              </w:rPr>
              <w:t xml:space="preserve">Решили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</w:r>
          </w:p>
          <w:p>
            <w:pPr>
              <w:pStyle w:val="867"/>
              <w:numPr>
                <w:numId w:val="8"/>
                <w:ilvl w:val="0"/>
              </w:numPr>
              <w:tabs>
                <w:tab w:val="left" w:pos="992" w:leader="none"/>
              </w:tabs>
              <w:ind w:left="0" w:right="113" w:firstLine="709"/>
              <w:jc w:val="both"/>
              <w:rPr>
                <w:bCs w:val="0"/>
                <w:i w:val="0"/>
                <w:sz w:val="32"/>
                <w:szCs w:val="32"/>
                <w:highlight w:val="white"/>
              </w:rPr>
            </w:pPr>
            <w:r>
              <w:rPr>
                <w:i w:val="0"/>
                <w:iCs w:val="0"/>
                <w:sz w:val="28"/>
                <w:szCs w:val="28"/>
                <w:highlight w:val="white"/>
              </w:rPr>
              <w:t xml:space="preserve">Информацию принять к сведению.</w:t>
            </w:r>
            <w:r>
              <w:rPr>
                <w:bCs w:val="0"/>
                <w:i w:val="0"/>
                <w:sz w:val="32"/>
                <w:szCs w:val="32"/>
                <w:highlight w:val="white"/>
              </w:rPr>
            </w:r>
            <w:r>
              <w:rPr>
                <w:bCs w:val="0"/>
                <w:i w:val="0"/>
                <w:sz w:val="32"/>
                <w:szCs w:val="32"/>
                <w:highlight w:val="white"/>
              </w:rPr>
            </w:r>
          </w:p>
          <w:p>
            <w:pPr>
              <w:pStyle w:val="867"/>
              <w:numPr>
                <w:numId w:val="8"/>
                <w:ilvl w:val="0"/>
              </w:numPr>
              <w:tabs>
                <w:tab w:val="left" w:pos="992" w:leader="none"/>
              </w:tabs>
              <w:ind w:left="0" w:right="113" w:firstLine="709"/>
              <w:jc w:val="both"/>
              <w:rPr>
                <w:bCs w:val="0"/>
                <w:i w:val="0"/>
                <w:sz w:val="28"/>
                <w:szCs w:val="28"/>
                <w:highlight w:val="white"/>
              </w:rPr>
            </w:pPr>
            <w:r>
              <w:rPr>
                <w:bCs w:val="0"/>
                <w:i w:val="0"/>
                <w:sz w:val="28"/>
                <w:szCs w:val="28"/>
                <w:highlight w:val="none"/>
              </w:rPr>
            </w:r>
            <w:r>
              <w:rPr>
                <w:bCs w:val="0"/>
                <w:i w:val="0"/>
                <w:sz w:val="28"/>
                <w:szCs w:val="28"/>
                <w:highlight w:val="none"/>
              </w:rPr>
              <w:t xml:space="preserve">Рекомендовать Правительству Новосибирской обл</w:t>
            </w:r>
            <w:r>
              <w:rPr>
                <w:bCs w:val="0"/>
                <w:i w:val="0"/>
                <w:sz w:val="28"/>
                <w:szCs w:val="28"/>
                <w:highlight w:val="none"/>
              </w:rPr>
              <w:t xml:space="preserve">асти при форми</w:t>
            </w:r>
            <w:r>
              <w:rPr>
                <w:bCs w:val="0"/>
                <w:i w:val="0"/>
                <w:sz w:val="28"/>
                <w:szCs w:val="28"/>
                <w:highlight w:val="none"/>
              </w:rPr>
              <w:t xml:space="preserve">ровании областного бюджета на 2027 год и плановый период 2028 и 2029 годов предусмотреть приобретение министерством природных ресурсов и экологии Новосибирской области автомобиля пассажирского (вахтовый) на базе полноприводного шасси в количестве 1 единицы</w:t>
            </w:r>
            <w:r>
              <w:rPr>
                <w:bCs w:val="0"/>
                <w:i w:val="0"/>
                <w:sz w:val="28"/>
                <w:szCs w:val="28"/>
                <w:highlight w:val="none"/>
              </w:rPr>
              <w:t xml:space="preserve">.</w:t>
            </w:r>
            <w:r>
              <w:rPr>
                <w:bCs w:val="0"/>
                <w:i w:val="0"/>
                <w:sz w:val="28"/>
                <w:szCs w:val="28"/>
                <w:highlight w:val="white"/>
              </w:rPr>
            </w:r>
            <w:r>
              <w:rPr>
                <w:bCs w:val="0"/>
                <w:i w:val="0"/>
                <w:sz w:val="28"/>
                <w:szCs w:val="28"/>
                <w:highlight w:val="white"/>
              </w:rPr>
            </w:r>
          </w:p>
          <w:p>
            <w:pPr>
              <w:pStyle w:val="867"/>
              <w:numPr>
                <w:numId w:val="8"/>
                <w:ilvl w:val="0"/>
              </w:numPr>
              <w:tabs>
                <w:tab w:val="left" w:pos="992" w:leader="none"/>
              </w:tabs>
              <w:ind w:left="0" w:right="113" w:firstLine="709"/>
              <w:jc w:val="both"/>
              <w:rPr>
                <w:bCs w:val="0"/>
                <w:i w:val="0"/>
                <w:sz w:val="28"/>
                <w:szCs w:val="28"/>
                <w:highlight w:val="white"/>
              </w:rPr>
            </w:pPr>
            <w:r>
              <w:rPr>
                <w:bCs w:val="0"/>
                <w:i w:val="0"/>
                <w:sz w:val="28"/>
                <w:szCs w:val="28"/>
                <w:highlight w:val="none"/>
              </w:rPr>
              <w:t xml:space="preserve">Комиссии Законодательного Собрания Новосибирской области по экологии рассмотреть вопрос о готовности к прохождению пожароопасного периода 2027 года на заседании в марте 2027 года.</w:t>
            </w:r>
            <w:r>
              <w:rPr>
                <w:bCs w:val="0"/>
                <w:i w:val="0"/>
                <w:sz w:val="28"/>
                <w:szCs w:val="28"/>
                <w:highlight w:val="white"/>
              </w:rPr>
            </w:r>
            <w:r>
              <w:rPr>
                <w:bCs w:val="0"/>
                <w:i w:val="0"/>
                <w:sz w:val="28"/>
                <w:szCs w:val="28"/>
                <w:highlight w:val="white"/>
              </w:rPr>
            </w:r>
          </w:p>
          <w:p>
            <w:pPr>
              <w:shd w:val="clear" w:color="auto" w:fill="ffffff"/>
              <w:tabs>
                <w:tab w:val="left" w:pos="1276" w:leader="none"/>
              </w:tabs>
              <w:spacing w:after="0" w:line="240" w:lineRule="auto"/>
              <w:ind w:firstLine="709"/>
              <w:jc w:val="both"/>
            </w:pPr>
            <w:r>
              <w:rPr>
                <w:rFonts w:ascii="Times New Roman" w:hAnsi="Times New Roman"/>
                <w:b/>
                <w:caps/>
                <w:sz w:val="28"/>
                <w:szCs w:val="28"/>
              </w:rPr>
              <w:t xml:space="preserve">Голосовали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>
            <w:pPr>
              <w:shd w:val="clear" w:color="auto" w:fill="ffffff"/>
              <w:tabs>
                <w:tab w:val="left" w:pos="1276" w:leader="none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«За» – 7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; «Против» – 0; «Воздержался» – 0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</w:tc>
      </w:tr>
      <w:tr>
        <w:trPr/>
        <w:tblPrEx/>
        <w:tc>
          <w:tcPr>
            <w:tcW w:w="10314" w:type="dxa"/>
            <w:shd w:val="clear" w:color="ffffff" w:fill="ffffff"/>
            <w:noWrap w:val="false"/>
            <w:textDirection w:val="lrTb"/>
          </w:tcPr>
          <w:p>
            <w:pPr>
              <w:shd w:val="clear" w:color="auto" w:fill="ffffff"/>
              <w:tabs>
                <w:tab w:val="left" w:pos="709" w:leader="none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rPr>
          <w:trHeight w:val="3543"/>
        </w:trPr>
        <w:tblPrEx/>
        <w:tc>
          <w:tcPr>
            <w:tcW w:w="10314" w:type="dxa"/>
            <w:shd w:val="clear" w:color="ffffff" w:fill="ffffff"/>
            <w:noWrap w:val="false"/>
            <w:textDirection w:val="lrTb"/>
          </w:tcPr>
          <w:p>
            <w:pPr>
              <w:pStyle w:val="857"/>
              <w:ind w:firstLine="709"/>
              <w:jc w:val="both"/>
              <w:rPr>
                <w:rFonts w:eastAsia="Calibri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.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Об использовании противогололедных реагентов в городе Новосибирске в зимний период 2026/2027 годов</w:t>
            </w:r>
            <w:r>
              <w:rPr>
                <w:rFonts w:eastAsia="Calibri"/>
                <w:b/>
                <w:bCs/>
                <w:sz w:val="28"/>
                <w:szCs w:val="28"/>
                <w:highlight w:val="none"/>
              </w:rPr>
            </w:r>
            <w:r>
              <w:rPr>
                <w:rFonts w:eastAsia="Calibri"/>
                <w:b/>
                <w:bCs/>
                <w:sz w:val="28"/>
                <w:szCs w:val="28"/>
                <w:highlight w:val="none"/>
              </w:rPr>
            </w:r>
          </w:p>
          <w:p>
            <w:pPr>
              <w:shd w:val="clear" w:color="auto" w:fill="ffffff"/>
              <w:tabs>
                <w:tab w:val="left" w:pos="709" w:leader="none"/>
              </w:tabs>
              <w:spacing w:after="0" w:line="240" w:lineRule="auto"/>
              <w:ind w:firstLine="709"/>
              <w:jc w:val="both"/>
              <w:rPr>
                <w:rFonts w:eastAsia="Calibri"/>
                <w:highlight w:val="none"/>
                <w:lang w:val="ru-RU"/>
              </w:rPr>
            </w:pPr>
            <w:r>
              <w:rPr>
                <w:rFonts w:eastAsia="Calibri"/>
                <w:highlight w:val="none"/>
                <w:lang w:val="ru-RU"/>
              </w:rPr>
              <w:t xml:space="preserve">Доклад: Стефанов А.Б.</w:t>
            </w:r>
            <w:r>
              <w:rPr>
                <w:rFonts w:eastAsia="Calibri"/>
                <w:highlight w:val="none"/>
                <w:lang w:val="ru-RU"/>
              </w:rPr>
            </w:r>
            <w:r>
              <w:rPr>
                <w:rFonts w:eastAsia="Calibri"/>
                <w:highlight w:val="none"/>
                <w:lang w:val="ru-RU"/>
              </w:rPr>
            </w:r>
          </w:p>
          <w:p>
            <w:pPr>
              <w:shd w:val="clear" w:color="auto" w:fill="ffffff"/>
              <w:tabs>
                <w:tab w:val="left" w:pos="709" w:leader="none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eastAsia="Calibri"/>
                <w:highlight w:val="none"/>
                <w:lang w:val="ru-RU"/>
              </w:rPr>
              <w:t xml:space="preserve">Содоклад: Зайков Д.В.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</w:r>
          </w:p>
          <w:p>
            <w:pPr>
              <w:shd w:val="clear" w:color="auto" w:fill="ffffff"/>
              <w:tabs>
                <w:tab w:val="left" w:pos="1276" w:leader="none"/>
              </w:tabs>
              <w:spacing w:after="0" w:line="240" w:lineRule="auto"/>
              <w:ind w:left="0" w:right="0" w:firstLine="709"/>
              <w:jc w:val="both"/>
              <w:rPr>
                <w:rFonts w:ascii="Times New Roman" w:hAnsi="Times New Roman"/>
                <w:b w:val="0"/>
                <w:bCs w:val="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highlight w:val="none"/>
              </w:rPr>
              <w:t xml:space="preserve">ВОПРОСЫ: </w:t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highlight w:val="none"/>
              </w:rPr>
              <w:t xml:space="preserve">Фролов Я.А., </w:t>
            </w:r>
            <w:r>
              <w:rPr>
                <w:rFonts w:ascii="Times New Roman" w:hAnsi="Times New Roman"/>
                <w:bCs/>
                <w:sz w:val="28"/>
                <w:szCs w:val="28"/>
                <w:highlight w:val="white"/>
              </w:rPr>
              <w:t xml:space="preserve">Воротников Д.А</w:t>
            </w:r>
            <w:r>
              <w:rPr>
                <w:rFonts w:ascii="Times New Roman" w:hAnsi="Times New Roman"/>
                <w:bCs/>
                <w:sz w:val="28"/>
                <w:szCs w:val="28"/>
                <w:highlight w:val="white"/>
              </w:rPr>
              <w:t xml:space="preserve">.</w:t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highlight w:val="white"/>
              </w:rPr>
            </w:r>
          </w:p>
          <w:p>
            <w:pPr>
              <w:shd w:val="clear" w:color="auto" w:fill="ffffff"/>
              <w:tabs>
                <w:tab w:val="left" w:pos="1276" w:leader="none"/>
              </w:tabs>
              <w:spacing w:after="0" w:line="240" w:lineRule="auto"/>
              <w:ind w:left="0" w:right="0" w:firstLine="709"/>
              <w:jc w:val="both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b/>
                <w:caps/>
                <w:sz w:val="28"/>
                <w:szCs w:val="28"/>
              </w:rPr>
              <w:t xml:space="preserve">Выступили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:</w:t>
            </w:r>
            <w:r>
              <w:rPr>
                <w:rFonts w:ascii="Times New Roman" w:hAnsi="Times New Roman"/>
                <w:bCs/>
                <w:sz w:val="28"/>
                <w:szCs w:val="28"/>
                <w:highlight w:val="white"/>
              </w:rPr>
              <w:t xml:space="preserve"> Фролов Я.А., Субботин Д.В. 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  <w:p>
            <w:pPr>
              <w:shd w:val="clear" w:color="auto" w:fill="ffffff"/>
              <w:tabs>
                <w:tab w:val="left" w:pos="709" w:leader="none"/>
              </w:tabs>
              <w:spacing w:after="0" w:line="240" w:lineRule="auto"/>
              <w:ind w:left="0" w:right="0" w:firstLine="708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aps/>
                <w:sz w:val="28"/>
                <w:szCs w:val="28"/>
              </w:rPr>
              <w:t xml:space="preserve">Решили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</w:r>
          </w:p>
          <w:p>
            <w:pPr>
              <w:ind w:left="0" w:right="0" w:firstLine="708"/>
              <w:jc w:val="both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</w:rPr>
              <w:t xml:space="preserve">1. Информацию принять к сведению.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ind w:left="0" w:right="113" w:firstLine="709"/>
              <w:jc w:val="both"/>
              <w:rPr>
                <w:sz w:val="28"/>
                <w:szCs w:val="28"/>
                <w:highlight w:val="none"/>
              </w:rPr>
            </w:pPr>
            <w:r>
              <w:rPr>
                <w:bCs w:val="0"/>
                <w:i w:val="0"/>
                <w:sz w:val="28"/>
                <w:szCs w:val="28"/>
                <w:highlight w:val="none"/>
              </w:rPr>
              <w:t xml:space="preserve">2. Комиссии Законодательного </w:t>
            </w:r>
            <w:r>
              <w:rPr>
                <w:sz w:val="28"/>
                <w:szCs w:val="28"/>
              </w:rPr>
              <w:t xml:space="preserve">Собрания Новосибирской области по экологии: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ind w:left="0" w:right="113" w:firstLine="709"/>
              <w:jc w:val="both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  <w:t xml:space="preserve">1) запросить в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департаменте дорожно-благоустроительного комплекса мэрии города Новосибирска результаты обследования в 2026 году площадок складирования снега по итогам зимнего периода 2025/2026 годов в городе Новосибирске;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ind w:left="0" w:right="113" w:firstLine="709"/>
              <w:jc w:val="both"/>
              <w:rPr>
                <w:bCs w:val="0"/>
                <w:i w:val="0"/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</w:rPr>
              <w:t xml:space="preserve">2) рассмотреть вопрос о ходе проведения снегоуборочных мероприятий на заседании в феврале 2027 года.</w:t>
            </w:r>
            <w:r>
              <w:rPr>
                <w:bCs w:val="0"/>
                <w:i w:val="0"/>
                <w:sz w:val="28"/>
                <w:szCs w:val="28"/>
                <w:highlight w:val="white"/>
              </w:rPr>
            </w:r>
            <w:r>
              <w:rPr>
                <w:bCs w:val="0"/>
                <w:i w:val="0"/>
                <w:sz w:val="28"/>
                <w:szCs w:val="28"/>
                <w:highlight w:val="white"/>
              </w:rPr>
            </w:r>
          </w:p>
          <w:p>
            <w:pPr>
              <w:shd w:val="clear" w:color="auto" w:fill="ffffff"/>
              <w:tabs>
                <w:tab w:val="left" w:pos="1276" w:leader="none"/>
              </w:tabs>
              <w:spacing w:after="0" w:line="240" w:lineRule="auto"/>
              <w:ind w:firstLine="709"/>
              <w:jc w:val="both"/>
            </w:pPr>
            <w:r>
              <w:rPr>
                <w:rFonts w:ascii="Times New Roman" w:hAnsi="Times New Roman"/>
                <w:b/>
                <w:caps/>
                <w:sz w:val="28"/>
                <w:szCs w:val="28"/>
              </w:rPr>
              <w:t xml:space="preserve">Голосовали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>
            <w:pPr>
              <w:shd w:val="clear" w:color="auto" w:fill="ffffff"/>
              <w:tabs>
                <w:tab w:val="left" w:pos="1276" w:leader="none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«За» – 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7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; «Против» – 0; «Воздержался» – 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</w:tbl>
    <w:tbl>
      <w:tblPr>
        <w:tblW w:w="0" w:type="auto"/>
        <w:tblLook w:val="04A0" w:firstRow="1" w:lastRow="0" w:firstColumn="1" w:lastColumn="0" w:noHBand="0" w:noVBand="1"/>
      </w:tblPr>
      <w:tblGrid>
        <w:gridCol w:w="9923"/>
      </w:tblGrid>
      <w:tr>
        <w:trPr/>
        <w:tblPrEx/>
        <w:tc>
          <w:tcPr>
            <w:tcW w:w="10314" w:type="dxa"/>
            <w:vMerge w:val="restart"/>
            <w:shd w:val="clear" w:color="ffffff" w:fill="ffffff"/>
            <w:noWrap w:val="false"/>
            <w:textDirection w:val="lrTb"/>
          </w:tcPr>
          <w:p>
            <w:pPr>
              <w:shd w:val="clear" w:color="auto" w:fill="ffffff"/>
              <w:tabs>
                <w:tab w:val="left" w:pos="1276" w:leader="none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rPr/>
        <w:tblPrEx/>
        <w:tc>
          <w:tcPr>
            <w:tcW w:w="10314" w:type="dxa"/>
            <w:shd w:val="clear" w:color="ffffff" w:fill="ffffff"/>
            <w:noWrap w:val="false"/>
            <w:textDirection w:val="lrTb"/>
          </w:tcPr>
          <w:p>
            <w:pPr>
              <w:pStyle w:val="857"/>
              <w:spacing w:line="240" w:lineRule="auto"/>
              <w:ind w:firstLine="709"/>
              <w:jc w:val="both"/>
              <w:rPr>
                <w:rFonts w:eastAsia="Calibri"/>
                <w:b/>
                <w:bCs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5. </w:t>
            </w:r>
            <w:r>
              <w:rPr>
                <w:rFonts w:eastAsia="Calibri"/>
                <w:b/>
                <w:bCs/>
                <w:highlight w:val="none"/>
                <w:lang w:val="ru-RU"/>
              </w:rPr>
              <w:t xml:space="preserve">Об организации в городе Новосибирске сбора от населения ламп, ртутьсодержащих батарей и аккумуляторов, утративших потребительские свойства</w:t>
            </w:r>
            <w:r>
              <w:rPr>
                <w:rFonts w:eastAsia="Calibri"/>
                <w:b/>
                <w:bCs/>
                <w:lang w:val="ru-RU"/>
              </w:rPr>
            </w:r>
            <w:r>
              <w:rPr>
                <w:rFonts w:eastAsia="Calibri"/>
                <w:b/>
                <w:bCs/>
                <w:lang w:val="ru-RU"/>
              </w:rPr>
            </w:r>
          </w:p>
          <w:p>
            <w:pPr>
              <w:pStyle w:val="868"/>
              <w:spacing w:line="240" w:lineRule="auto"/>
              <w:rPr>
                <w:rFonts w:eastAsia="Calibri"/>
                <w:highlight w:val="none"/>
                <w:lang w:val="ru-RU"/>
              </w:rPr>
            </w:pPr>
            <w:r>
              <w:rPr>
                <w:rFonts w:eastAsia="Calibri"/>
                <w:lang w:val="ru-RU" w:eastAsia="en-US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 w:eastAsia="en-US"/>
              </w:rPr>
              <w:t xml:space="preserve">Доклад:</w:t>
            </w:r>
            <w:r>
              <w:rPr>
                <w:rFonts w:eastAsia="Calibri"/>
                <w:highlight w:val="none"/>
                <w:lang w:val="ru-RU"/>
              </w:rPr>
              <w:t xml:space="preserve"> Зайков Д.В.</w:t>
            </w:r>
            <w:r>
              <w:rPr>
                <w:rFonts w:eastAsia="Calibri"/>
                <w:highlight w:val="none"/>
                <w:lang w:val="ru-RU"/>
              </w:rPr>
            </w:r>
            <w:r>
              <w:rPr>
                <w:rFonts w:eastAsia="Calibri"/>
                <w:highlight w:val="none"/>
                <w:lang w:val="ru-RU"/>
              </w:rPr>
            </w:r>
          </w:p>
          <w:p>
            <w:pPr>
              <w:shd w:val="clear" w:color="auto" w:fill="ffffff"/>
              <w:tabs>
                <w:tab w:val="left" w:pos="1276" w:leader="none"/>
              </w:tabs>
              <w:spacing w:after="0" w:line="240" w:lineRule="auto"/>
              <w:ind w:left="0" w:right="0" w:firstLine="709"/>
              <w:jc w:val="both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highlight w:val="none"/>
              </w:rPr>
              <w:t xml:space="preserve">ВОПРОСЫ: </w:t>
            </w:r>
            <w:r>
              <w:rPr>
                <w:rFonts w:ascii="Times New Roman" w:hAnsi="Times New Roman"/>
                <w:bCs/>
                <w:sz w:val="28"/>
                <w:szCs w:val="28"/>
                <w:highlight w:val="white"/>
              </w:rPr>
              <w:t xml:space="preserve">Воротников Д.А., </w:t>
            </w:r>
            <w:r>
              <w:rPr>
                <w:rFonts w:ascii="Times New Roman" w:hAnsi="Times New Roman"/>
                <w:bCs/>
                <w:sz w:val="28"/>
                <w:szCs w:val="28"/>
                <w:highlight w:val="white"/>
              </w:rPr>
              <w:t xml:space="preserve">Фролов Я.А., Субботин Д.В., Умербаев И.Р., Сметанин О.А.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  <w:p>
            <w:pPr>
              <w:shd w:val="clear" w:color="auto" w:fill="ffffff"/>
              <w:tabs>
                <w:tab w:val="left" w:pos="709" w:leader="none"/>
              </w:tabs>
              <w:spacing w:after="0" w:line="240" w:lineRule="auto"/>
              <w:ind w:left="0" w:right="0"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aps/>
                <w:sz w:val="28"/>
                <w:szCs w:val="28"/>
              </w:rPr>
              <w:t xml:space="preserve">Решили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</w:r>
          </w:p>
          <w:p>
            <w:pPr>
              <w:pStyle w:val="867"/>
              <w:numPr>
                <w:numId w:val="12"/>
                <w:ilvl w:val="0"/>
              </w:numPr>
              <w:tabs>
                <w:tab w:val="left" w:pos="992" w:leader="none"/>
              </w:tabs>
              <w:ind w:left="0" w:right="113" w:firstLine="709"/>
              <w:jc w:val="both"/>
              <w:rPr>
                <w:bCs w:val="0"/>
                <w:i w:val="0"/>
                <w:sz w:val="32"/>
                <w:szCs w:val="32"/>
                <w:highlight w:val="white"/>
              </w:rPr>
            </w:pPr>
            <w:r>
              <w:rPr>
                <w:i w:val="0"/>
                <w:iCs w:val="0"/>
                <w:sz w:val="28"/>
                <w:szCs w:val="28"/>
                <w:highlight w:val="white"/>
              </w:rPr>
              <w:t xml:space="preserve">Информацию принять к сведению.</w:t>
            </w:r>
            <w:r>
              <w:rPr>
                <w:bCs w:val="0"/>
                <w:i w:val="0"/>
                <w:sz w:val="32"/>
                <w:szCs w:val="32"/>
                <w:highlight w:val="white"/>
              </w:rPr>
            </w:r>
            <w:r>
              <w:rPr>
                <w:bCs w:val="0"/>
                <w:i w:val="0"/>
                <w:sz w:val="32"/>
                <w:szCs w:val="32"/>
                <w:highlight w:val="white"/>
              </w:rPr>
            </w:r>
          </w:p>
          <w:p>
            <w:pPr>
              <w:pStyle w:val="867"/>
              <w:numPr>
                <w:numId w:val="12"/>
                <w:ilvl w:val="0"/>
              </w:numPr>
              <w:tabs>
                <w:tab w:val="left" w:pos="992" w:leader="none"/>
              </w:tabs>
              <w:ind w:left="0" w:right="113" w:firstLine="709"/>
              <w:jc w:val="both"/>
              <w:rPr>
                <w:bCs w:val="0"/>
                <w:i w:val="0"/>
                <w:sz w:val="32"/>
                <w:szCs w:val="32"/>
                <w:highlight w:val="white"/>
              </w:rPr>
            </w:pPr>
            <w:r>
              <w:rPr>
                <w:bCs w:val="0"/>
                <w:i w:val="0"/>
                <w:sz w:val="28"/>
                <w:szCs w:val="28"/>
                <w:highlight w:val="none"/>
              </w:rPr>
              <w:t xml:space="preserve">Комиссии Законодательного Собрания Новосибирской области по экологии поставить данный вопрос на контроль.</w:t>
            </w:r>
            <w:r>
              <w:rPr>
                <w:bCs w:val="0"/>
                <w:i w:val="0"/>
                <w:sz w:val="32"/>
                <w:szCs w:val="32"/>
                <w:highlight w:val="white"/>
              </w:rPr>
            </w:r>
            <w:r>
              <w:rPr>
                <w:bCs w:val="0"/>
                <w:i w:val="0"/>
                <w:sz w:val="32"/>
                <w:szCs w:val="32"/>
                <w:highlight w:val="white"/>
              </w:rPr>
            </w:r>
          </w:p>
          <w:p>
            <w:pPr>
              <w:shd w:val="clear" w:color="auto" w:fill="ffffff"/>
              <w:tabs>
                <w:tab w:val="left" w:pos="1276" w:leader="none"/>
              </w:tabs>
              <w:spacing w:after="0" w:line="240" w:lineRule="auto"/>
              <w:ind w:firstLine="709"/>
              <w:jc w:val="both"/>
            </w:pPr>
            <w:r>
              <w:rPr>
                <w:rFonts w:ascii="Times New Roman" w:hAnsi="Times New Roman"/>
                <w:b/>
                <w:caps/>
                <w:sz w:val="28"/>
                <w:szCs w:val="28"/>
              </w:rPr>
              <w:t xml:space="preserve">Голосовали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>
            <w:pPr>
              <w:shd w:val="clear" w:color="auto" w:fill="ffffff"/>
              <w:tabs>
                <w:tab w:val="left" w:pos="1276" w:leader="none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«За» – 7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; «Против» – 0; «Воздержался» – 0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</w:tc>
      </w:tr>
      <w:tr>
        <w:trPr/>
        <w:tblPrEx/>
        <w:tc>
          <w:tcPr>
            <w:tcW w:w="10314" w:type="dxa"/>
            <w:shd w:val="clear" w:color="ffffff" w:fill="ffffff"/>
            <w:noWrap w:val="false"/>
            <w:textDirection w:val="lrTb"/>
          </w:tcPr>
          <w:p>
            <w:pPr>
              <w:shd w:val="clear" w:color="auto" w:fill="ffffff"/>
              <w:tabs>
                <w:tab w:val="left" w:pos="709" w:leader="none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</w:tbl>
    <w:tbl>
      <w:tblPr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709"/>
        <w:gridCol w:w="3402"/>
        <w:gridCol w:w="3405"/>
        <w:gridCol w:w="2408"/>
      </w:tblGrid>
      <w:tr>
        <w:trPr/>
        <w:tblPrEx/>
        <w:tc>
          <w:tcPr>
            <w:tcW w:w="9923" w:type="dxa"/>
            <w:gridSpan w:val="4"/>
            <w:tcBorders>
              <w:bottom w:val="single" w:color="000000" w:sz="4" w:space="0"/>
            </w:tcBorders>
            <w:shd w:val="clear" w:color="ffffff" w:fill="ffffff"/>
            <w:noWrap w:val="false"/>
            <w:textDirection w:val="lrTb"/>
          </w:tcPr>
          <w:p>
            <w:pPr>
              <w:pStyle w:val="857"/>
              <w:spacing w:line="240" w:lineRule="auto"/>
              <w:ind w:firstLine="709"/>
              <w:jc w:val="both"/>
              <w:rPr>
                <w:rFonts w:eastAsia="Calibri"/>
                <w:b/>
                <w:bCs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6. </w:t>
            </w:r>
            <w:r>
              <w:rPr>
                <w:rFonts w:eastAsia="Calibri"/>
                <w:b/>
                <w:bCs/>
                <w:highlight w:val="none"/>
                <w:lang w:val="ru-RU"/>
              </w:rPr>
              <w:t xml:space="preserve">О предложениях в план работы Законодательного Собрания Новосибирской области на 2027 год</w:t>
            </w:r>
            <w:r>
              <w:rPr>
                <w:rFonts w:eastAsia="Calibri"/>
                <w:b/>
                <w:bCs/>
                <w:lang w:val="ru-RU"/>
              </w:rPr>
            </w:r>
            <w:r>
              <w:rPr>
                <w:rFonts w:eastAsia="Calibri"/>
                <w:b/>
                <w:bCs/>
                <w:lang w:val="ru-RU"/>
              </w:rPr>
            </w:r>
          </w:p>
          <w:p>
            <w:pPr>
              <w:pStyle w:val="868"/>
              <w:spacing w:line="240" w:lineRule="auto"/>
              <w:rPr>
                <w:rFonts w:eastAsia="Calibri"/>
                <w:highlight w:val="none"/>
                <w:lang w:val="ru-RU"/>
              </w:rPr>
            </w:pPr>
            <w:r>
              <w:rPr>
                <w:rFonts w:eastAsia="Calibri"/>
                <w:lang w:val="ru-RU" w:eastAsia="en-US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 w:eastAsia="en-US"/>
              </w:rPr>
              <w:t xml:space="preserve">Доклад: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t xml:space="preserve">Фролов Я.А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.</w:t>
            </w:r>
            <w:r>
              <w:rPr>
                <w:rFonts w:eastAsia="Calibri"/>
                <w:highlight w:val="none"/>
                <w:lang w:val="ru-RU"/>
              </w:rPr>
            </w:r>
            <w:r>
              <w:rPr>
                <w:rFonts w:eastAsia="Calibri"/>
                <w:highlight w:val="none"/>
                <w:lang w:val="ru-RU"/>
              </w:rPr>
            </w:r>
          </w:p>
          <w:p>
            <w:pPr>
              <w:shd w:val="clear" w:color="auto" w:fill="ffffff"/>
              <w:tabs>
                <w:tab w:val="left" w:pos="709" w:leader="none"/>
              </w:tabs>
              <w:spacing w:after="0" w:line="240" w:lineRule="auto"/>
              <w:ind w:left="0" w:right="0"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aps/>
                <w:sz w:val="28"/>
                <w:szCs w:val="28"/>
              </w:rPr>
              <w:t xml:space="preserve">Решили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</w:r>
          </w:p>
          <w:p>
            <w:pPr>
              <w:ind w:left="0" w:right="0" w:firstLine="709"/>
              <w:jc w:val="both"/>
              <w:rPr>
                <w:highlight w:val="none"/>
              </w:rPr>
            </w:pPr>
            <w:r>
              <w:t xml:space="preserve">рекомендовать Законодательному Собранию Новосибирской области для включения в план работы Законодательного Собрания Новосибирской области на 202</w:t>
            </w:r>
            <w:r>
              <w:t xml:space="preserve">7 год следующие мероприятия комиссии: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rPr/>
        <w:tblPrEx/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</w:tcPr>
          <w:p>
            <w:pPr>
              <w:shd w:val="clear" w:color="auto" w:fill="ffffff"/>
              <w:spacing w:after="0" w:line="240" w:lineRule="auto"/>
              <w:ind w:left="0" w:right="0"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п/п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34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</w:tcPr>
          <w:p>
            <w:pPr>
              <w:shd w:val="clear" w:color="auto" w:fill="ffffff"/>
              <w:spacing w:after="0" w:line="240" w:lineRule="auto"/>
              <w:ind w:left="0" w:right="0"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Наименование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34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</w:tcPr>
          <w:p>
            <w:pPr>
              <w:shd w:val="clear" w:color="auto" w:fill="ffffff"/>
              <w:spacing w:after="0" w:line="240" w:lineRule="auto"/>
              <w:ind w:left="0" w:right="0"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Ответственные за исполнение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240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</w:tcPr>
          <w:p>
            <w:pPr>
              <w:shd w:val="clear" w:color="auto" w:fill="ffffff"/>
              <w:spacing w:after="0" w:line="240" w:lineRule="auto"/>
              <w:ind w:left="0" w:right="0"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Сроки исполнения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/>
        <w:tblPrEx/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</w:tcPr>
          <w:p>
            <w:pPr>
              <w:shd w:val="clear" w:color="auto" w:fill="ffffff"/>
              <w:spacing w:after="0" w:line="240" w:lineRule="auto"/>
              <w:ind w:left="0" w:righ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4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</w:tcPr>
          <w:p>
            <w:pPr>
              <w:shd w:val="clear" w:color="auto" w:fill="ffffff"/>
              <w:spacing w:after="0" w:line="240" w:lineRule="auto"/>
              <w:ind w:left="0" w:righ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sz w:val="24"/>
                <w:szCs w:val="24"/>
              </w:rPr>
              <w:t xml:space="preserve">Проведение заседаний комиссии (в том числе выездных)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4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</w:tcPr>
          <w:p>
            <w:pPr>
              <w:shd w:val="clear" w:color="auto" w:fill="ffffff"/>
              <w:spacing w:after="0" w:line="240" w:lineRule="auto"/>
              <w:ind w:left="0" w:righ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sz w:val="24"/>
                <w:szCs w:val="24"/>
              </w:rPr>
              <w:t xml:space="preserve">Председатель, заместители председателя и аппарат комиссии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40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Ежемесячно (первый четверг)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shd w:val="clear" w:color="auto" w:fill="ffffff"/>
              <w:spacing w:after="0" w:line="240" w:lineRule="auto"/>
              <w:ind w:left="0" w:righ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 часов 00 минут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blPrEx/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</w:tcPr>
          <w:p>
            <w:pPr>
              <w:shd w:val="clear" w:color="auto" w:fill="ffffff"/>
              <w:spacing w:after="0" w:line="240" w:lineRule="auto"/>
              <w:ind w:left="0" w:righ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4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</w:tcPr>
          <w:p>
            <w:pPr>
              <w:shd w:val="clear" w:color="auto" w:fill="ffffff"/>
              <w:spacing w:after="0" w:line="240" w:lineRule="auto"/>
              <w:ind w:left="0" w:righ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sz w:val="24"/>
                <w:szCs w:val="24"/>
              </w:rPr>
              <w:t xml:space="preserve">Организация и проведение депутатских слушаний, совещаний, круглых столов, семинаров, конференций, рабочих групп, созданных комиссией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4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</w:tcPr>
          <w:p>
            <w:pPr>
              <w:shd w:val="clear" w:color="auto" w:fill="ffffff"/>
              <w:spacing w:after="0" w:line="240" w:lineRule="auto"/>
              <w:ind w:left="0" w:righ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sz w:val="24"/>
                <w:szCs w:val="24"/>
              </w:rPr>
              <w:t xml:space="preserve">Председатель, заместители председателя и аппарат комиссии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hd w:val="clear" w:color="auto" w:fill="ffffff"/>
              <w:spacing w:after="0" w:line="240" w:lineRule="auto"/>
              <w:ind w:left="0" w:righ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40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течение года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shd w:val="clear" w:color="auto" w:fill="ffffff"/>
              <w:spacing w:after="0" w:line="240" w:lineRule="auto"/>
              <w:ind w:left="0" w:righ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(по мере необходимости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blPrEx/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</w:tcPr>
          <w:p>
            <w:pPr>
              <w:shd w:val="clear" w:color="auto" w:fill="ffffff"/>
              <w:spacing w:after="0" w:line="240" w:lineRule="auto"/>
              <w:ind w:left="0" w:righ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4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</w:tcPr>
          <w:p>
            <w:pPr>
              <w:shd w:val="clear" w:color="auto" w:fill="ffffff"/>
              <w:spacing w:after="0" w:line="240" w:lineRule="auto"/>
              <w:ind w:left="0" w:righ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sz w:val="24"/>
                <w:szCs w:val="24"/>
              </w:rPr>
              <w:t xml:space="preserve">Прием граждан в комиссии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4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</w:tcPr>
          <w:p>
            <w:pPr>
              <w:shd w:val="clear" w:color="auto" w:fill="ffffff"/>
              <w:spacing w:after="0" w:line="240" w:lineRule="auto"/>
              <w:ind w:left="0" w:righ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sz w:val="24"/>
                <w:szCs w:val="24"/>
              </w:rPr>
              <w:t xml:space="preserve">Председатель, заместители председателя и аппарат комиссии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40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</w:tcPr>
          <w:p>
            <w:pPr>
              <w:shd w:val="clear" w:color="auto" w:fill="ffffff"/>
              <w:spacing w:after="0" w:line="240" w:lineRule="auto"/>
              <w:ind w:left="0" w:righ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sz w:val="24"/>
                <w:szCs w:val="24"/>
              </w:rPr>
              <w:t xml:space="preserve">Еженедельно по средам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blPrEx/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</w:tcPr>
          <w:p>
            <w:pPr>
              <w:shd w:val="clear" w:color="auto" w:fill="ffffff"/>
              <w:spacing w:after="0" w:line="240" w:lineRule="auto"/>
              <w:ind w:left="0" w:righ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4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</w:tcPr>
          <w:p>
            <w:pPr>
              <w:shd w:val="clear" w:color="auto" w:fill="ffffff"/>
              <w:spacing w:after="0" w:line="240" w:lineRule="auto"/>
              <w:ind w:left="0" w:righ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sz w:val="24"/>
                <w:szCs w:val="24"/>
              </w:rPr>
              <w:t xml:space="preserve">Проведение выступлений в СМИ по направлениям деятельности комиссии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4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</w:tcPr>
          <w:p>
            <w:pPr>
              <w:shd w:val="clear" w:color="auto" w:fill="ffffff"/>
              <w:spacing w:after="0" w:line="240" w:lineRule="auto"/>
              <w:ind w:left="0" w:righ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sz w:val="24"/>
                <w:szCs w:val="24"/>
              </w:rPr>
              <w:t xml:space="preserve">Председатель, заместители председателя и аппарат комиссии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40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</w:tcPr>
          <w:p>
            <w:pPr>
              <w:shd w:val="clear" w:color="auto" w:fill="ffffff"/>
              <w:spacing w:after="0" w:line="240" w:lineRule="auto"/>
              <w:ind w:left="0" w:righ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sz w:val="24"/>
                <w:szCs w:val="24"/>
              </w:rPr>
              <w:t xml:space="preserve">В течение года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blPrEx/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</w:tcPr>
          <w:p>
            <w:pPr>
              <w:shd w:val="clear" w:color="auto" w:fill="ffffff"/>
              <w:spacing w:after="0" w:line="240" w:lineRule="auto"/>
              <w:ind w:left="0" w:righ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4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</w:tcPr>
          <w:p>
            <w:pPr>
              <w:shd w:val="clear" w:color="auto" w:fill="ffffff"/>
              <w:spacing w:after="0" w:line="240" w:lineRule="auto"/>
              <w:ind w:left="0" w:righ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sz w:val="24"/>
                <w:szCs w:val="24"/>
              </w:rPr>
              <w:t xml:space="preserve">Подготовка отчетов о деятельности комиссии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4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</w:tcPr>
          <w:p>
            <w:pPr>
              <w:shd w:val="clear" w:color="auto" w:fill="ffffff"/>
              <w:spacing w:after="0" w:line="240" w:lineRule="auto"/>
              <w:ind w:left="0" w:righ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sz w:val="24"/>
                <w:szCs w:val="24"/>
              </w:rPr>
              <w:t xml:space="preserve">Председатель и аппарат комиссии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40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</w:tcPr>
          <w:p>
            <w:pPr>
              <w:shd w:val="clear" w:color="auto" w:fill="ffffff"/>
              <w:spacing w:after="0" w:line="240" w:lineRule="auto"/>
              <w:ind w:left="0" w:righ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sz w:val="24"/>
                <w:szCs w:val="24"/>
              </w:rPr>
              <w:t xml:space="preserve">Полугодие, год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blPrEx/>
        <w:tc>
          <w:tcPr>
            <w:tcW w:w="9923" w:type="dxa"/>
            <w:gridSpan w:val="4"/>
            <w:vMerge w:val="restart"/>
            <w:tcBorders>
              <w:top w:val="single" w:color="000000" w:sz="4" w:space="0"/>
            </w:tcBorders>
            <w:shd w:val="clear" w:color="ffffff" w:fill="ffffff"/>
            <w:noWrap w:val="false"/>
            <w:textDirection w:val="lrTb"/>
          </w:tcPr>
          <w:p>
            <w:pPr>
              <w:shd w:val="clear" w:color="auto" w:fill="ffffff"/>
              <w:tabs>
                <w:tab w:val="left" w:pos="1276" w:leader="none"/>
              </w:tabs>
              <w:spacing w:after="0" w:line="240" w:lineRule="auto"/>
              <w:ind w:firstLine="709"/>
              <w:jc w:val="both"/>
            </w:pPr>
            <w:r>
              <w:rPr>
                <w:rFonts w:ascii="Times New Roman" w:hAnsi="Times New Roman"/>
                <w:b/>
                <w:caps/>
                <w:sz w:val="28"/>
                <w:szCs w:val="28"/>
              </w:rPr>
              <w:t xml:space="preserve">Голосовали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>
            <w:pPr>
              <w:shd w:val="clear" w:color="auto" w:fill="ffffff"/>
              <w:tabs>
                <w:tab w:val="left" w:pos="1276" w:leader="none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«За» – 7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; «Против» – 0; «Воздержался» – 0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</w:tc>
      </w:tr>
      <w:tr>
        <w:trPr/>
        <w:tblPrEx/>
        <w:tc>
          <w:tcPr>
            <w:tcW w:w="9923" w:type="dxa"/>
            <w:gridSpan w:val="4"/>
            <w:shd w:val="clear" w:color="ffffff" w:fill="ffffff"/>
            <w:noWrap w:val="false"/>
            <w:textDirection w:val="lrTb"/>
          </w:tcPr>
          <w:p>
            <w:pPr>
              <w:shd w:val="clear" w:color="auto" w:fill="ffffff"/>
              <w:tabs>
                <w:tab w:val="left" w:pos="709" w:leader="none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</w:tbl>
    <w:tbl>
      <w:tblPr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9923"/>
      </w:tblGrid>
      <w:tr>
        <w:trPr/>
        <w:tblPrEx/>
        <w:tc>
          <w:tcPr>
            <w:tcW w:w="9923" w:type="dxa"/>
            <w:shd w:val="clear" w:color="ffffff" w:fill="ffffff"/>
            <w:noWrap w:val="false"/>
            <w:textDirection w:val="lrTb"/>
          </w:tcPr>
          <w:p>
            <w:pPr>
              <w:pStyle w:val="857"/>
              <w:spacing w:line="240" w:lineRule="auto"/>
              <w:ind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7. Разное.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</w:r>
          </w:p>
          <w:p>
            <w:pPr>
              <w:spacing w:line="240" w:lineRule="auto"/>
              <w:ind w:firstLine="709"/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7.1. </w:t>
            </w:r>
            <w:r>
              <w:rPr>
                <w:b/>
                <w:bCs/>
                <w:sz w:val="28"/>
                <w:szCs w:val="28"/>
                <w:highlight w:val="none"/>
              </w:rPr>
              <w:t xml:space="preserve">О создании рабочей группы по вопросу опасных видов инвазивных (чужеродных) растений, которые не отнесены к карантинным объектам</w:t>
            </w:r>
            <w:r>
              <w:rPr>
                <w:rFonts w:eastAsia="Calibri"/>
                <w:b/>
                <w:bCs/>
                <w:sz w:val="28"/>
                <w:szCs w:val="28"/>
              </w:rPr>
            </w:r>
            <w:r>
              <w:rPr>
                <w:rFonts w:eastAsia="Calibri"/>
                <w:b/>
                <w:bCs/>
                <w:sz w:val="28"/>
                <w:szCs w:val="28"/>
              </w:rPr>
            </w:r>
          </w:p>
          <w:p>
            <w:pPr>
              <w:pStyle w:val="868"/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eastAsia="Calibri"/>
                <w:lang w:val="ru-RU" w:eastAsia="en-US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 w:eastAsia="en-US"/>
              </w:rPr>
              <w:t xml:space="preserve">Доклад: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t xml:space="preserve">Фролов Я.А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</w:p>
          <w:p>
            <w:pPr>
              <w:pStyle w:val="868"/>
              <w:spacing w:line="240" w:lineRule="auto"/>
              <w:rPr>
                <w:rFonts w:eastAsia="Calibri"/>
                <w:b w:val="0"/>
                <w:bCs w:val="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highlight w:val="none"/>
              </w:rPr>
              <w:t xml:space="preserve">ВЫСТУПИЛИ: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8"/>
                <w:szCs w:val="28"/>
                <w:highlight w:val="none"/>
              </w:rPr>
              <w:t xml:space="preserve"> Субботин Д.В., Шурова Ж.С., Чернавина О.В.</w:t>
            </w:r>
            <w:r>
              <w:rPr>
                <w:rFonts w:eastAsia="Calibri"/>
                <w:b w:val="0"/>
                <w:bCs w:val="0"/>
                <w:highlight w:val="none"/>
              </w:rPr>
            </w:r>
            <w:r>
              <w:rPr>
                <w:rFonts w:eastAsia="Calibri"/>
                <w:b w:val="0"/>
                <w:bCs w:val="0"/>
                <w:highlight w:val="none"/>
              </w:rPr>
            </w:r>
          </w:p>
          <w:p>
            <w:pPr>
              <w:shd w:val="clear" w:color="auto" w:fill="ffffff"/>
              <w:tabs>
                <w:tab w:val="left" w:pos="709" w:leader="none"/>
              </w:tabs>
              <w:spacing w:after="0" w:line="240" w:lineRule="auto"/>
              <w:ind w:left="0" w:right="0"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aps/>
                <w:sz w:val="28"/>
                <w:szCs w:val="28"/>
              </w:rPr>
              <w:t xml:space="preserve">Решили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</w:r>
          </w:p>
          <w:p>
            <w:pPr>
              <w:shd w:val="clear" w:color="auto" w:fill="ffffff"/>
              <w:tabs>
                <w:tab w:val="left" w:pos="1276" w:leader="none"/>
              </w:tabs>
              <w:spacing w:after="0" w:line="240" w:lineRule="auto"/>
              <w:ind w:firstLine="709"/>
              <w:jc w:val="both"/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создать рабочую группу в комиссии Законодательного Собрания Новосибирской области по экологии по изучению вопроса о перечне опас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ных видов инвазивных (чужеродных) растений, которые не отнесены к карантинным объектам и сорным растениям и в отношении которых должны приниматься меры по их выявлению, предотвращению их распространения и их уничтожению на территории Новосибирской области.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  <w:p>
            <w:pPr>
              <w:shd w:val="clear" w:color="auto" w:fill="ffffff"/>
              <w:tabs>
                <w:tab w:val="left" w:pos="1276" w:leader="none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b/>
                <w:caps/>
                <w:sz w:val="28"/>
                <w:szCs w:val="28"/>
              </w:rPr>
              <w:t xml:space="preserve">Голосовали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  <w:p>
            <w:pPr>
              <w:shd w:val="clear" w:color="auto" w:fill="ffffff"/>
              <w:tabs>
                <w:tab w:val="left" w:pos="1276" w:leader="none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«За» – 7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; «Против» – 0; «Воздержался» – 0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</w:tc>
      </w:tr>
    </w:tbl>
    <w:p>
      <w:pPr>
        <w:pStyle w:val="857"/>
        <w:jc w:val="both"/>
        <w:rPr>
          <w:color w:val="000000"/>
        </w:rPr>
      </w:pPr>
      <w:r>
        <w:rPr>
          <w:color w:val="000000"/>
          <w:szCs w:val="28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857"/>
        <w:tabs>
          <w:tab w:val="right" w:pos="9923" w:leader="none"/>
        </w:tabs>
        <w:jc w:val="both"/>
        <w:rPr>
          <w:bCs/>
          <w:szCs w:val="28"/>
        </w:rPr>
      </w:pPr>
      <w:r>
        <w:rPr>
          <w:bCs/>
          <w:szCs w:val="28"/>
        </w:rPr>
        <w:t xml:space="preserve">Заместитель председателя</w:t>
      </w:r>
      <w:r>
        <w:rPr>
          <w:bCs/>
          <w:szCs w:val="28"/>
        </w:rPr>
        <w:tab/>
        <w:t xml:space="preserve">Я.А. Фролов</w:t>
      </w:r>
      <w:r>
        <w:rPr>
          <w:bCs/>
          <w:szCs w:val="28"/>
        </w:rPr>
      </w:r>
      <w:r>
        <w:rPr>
          <w:bCs/>
          <w:szCs w:val="28"/>
        </w:rPr>
      </w:r>
    </w:p>
    <w:sectPr>
      <w:footnotePr/>
      <w:endnotePr/>
      <w:type w:val="nextPage"/>
      <w:pgSz w:w="11906" w:h="16838" w:orient="portrait"/>
      <w:pgMar w:top="709" w:right="849" w:bottom="1135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Segoe UI">
    <w:panose1 w:val="020B050204050402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1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33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05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77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49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1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93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65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372" w:hanging="180"/>
      </w:pPr>
    </w:lvl>
  </w:abstractNum>
  <w:abstractNum w:abstractNumId="1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927" w:hanging="360"/>
      </w:pPr>
      <w:rPr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2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927" w:hanging="360"/>
      </w:pPr>
      <w:rPr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1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33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05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77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49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1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93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65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372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4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6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8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0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2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4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6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8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09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4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6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8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0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2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4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6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8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09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4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6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8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0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2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4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6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8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09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49" w:hanging="360"/>
      </w:pPr>
      <w:rPr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96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8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0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2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4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6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8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09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4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6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8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0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2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4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6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8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09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4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6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8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0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2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4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6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8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0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82">
    <w:name w:val="Heading 1 Char"/>
    <w:basedOn w:val="859"/>
    <w:link w:val="858"/>
    <w:uiPriority w:val="9"/>
    <w:rPr>
      <w:rFonts w:ascii="Arial" w:hAnsi="Arial" w:eastAsia="Arial" w:cs="Arial"/>
      <w:sz w:val="40"/>
      <w:szCs w:val="40"/>
    </w:rPr>
  </w:style>
  <w:style w:type="paragraph" w:styleId="683">
    <w:name w:val="Heading 2"/>
    <w:basedOn w:val="857"/>
    <w:next w:val="857"/>
    <w:link w:val="684"/>
    <w:uiPriority w:val="9"/>
    <w:unhideWhenUsed/>
    <w:qFormat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4">
    <w:name w:val="Heading 2 Char"/>
    <w:basedOn w:val="859"/>
    <w:link w:val="683"/>
    <w:uiPriority w:val="9"/>
    <w:rPr>
      <w:rFonts w:ascii="Arial" w:hAnsi="Arial" w:eastAsia="Arial" w:cs="Arial"/>
      <w:sz w:val="34"/>
    </w:rPr>
  </w:style>
  <w:style w:type="paragraph" w:styleId="685">
    <w:name w:val="Heading 3"/>
    <w:basedOn w:val="857"/>
    <w:next w:val="857"/>
    <w:link w:val="686"/>
    <w:uiPriority w:val="9"/>
    <w:unhideWhenUsed/>
    <w:qFormat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6">
    <w:name w:val="Heading 3 Char"/>
    <w:basedOn w:val="859"/>
    <w:link w:val="685"/>
    <w:uiPriority w:val="9"/>
    <w:rPr>
      <w:rFonts w:ascii="Arial" w:hAnsi="Arial" w:eastAsia="Arial" w:cs="Arial"/>
      <w:sz w:val="30"/>
      <w:szCs w:val="30"/>
    </w:rPr>
  </w:style>
  <w:style w:type="paragraph" w:styleId="687">
    <w:name w:val="Heading 4"/>
    <w:basedOn w:val="857"/>
    <w:next w:val="857"/>
    <w:link w:val="688"/>
    <w:uiPriority w:val="9"/>
    <w:unhideWhenUsed/>
    <w:qFormat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8">
    <w:name w:val="Heading 4 Char"/>
    <w:basedOn w:val="859"/>
    <w:link w:val="687"/>
    <w:uiPriority w:val="9"/>
    <w:rPr>
      <w:rFonts w:ascii="Arial" w:hAnsi="Arial" w:eastAsia="Arial" w:cs="Arial"/>
      <w:b/>
      <w:bCs/>
      <w:sz w:val="26"/>
      <w:szCs w:val="26"/>
    </w:rPr>
  </w:style>
  <w:style w:type="paragraph" w:styleId="689">
    <w:name w:val="Heading 5"/>
    <w:basedOn w:val="857"/>
    <w:next w:val="857"/>
    <w:link w:val="690"/>
    <w:uiPriority w:val="9"/>
    <w:unhideWhenUsed/>
    <w:qFormat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90">
    <w:name w:val="Heading 5 Char"/>
    <w:basedOn w:val="859"/>
    <w:link w:val="689"/>
    <w:uiPriority w:val="9"/>
    <w:rPr>
      <w:rFonts w:ascii="Arial" w:hAnsi="Arial" w:eastAsia="Arial" w:cs="Arial"/>
      <w:b/>
      <w:bCs/>
      <w:sz w:val="24"/>
      <w:szCs w:val="24"/>
    </w:rPr>
  </w:style>
  <w:style w:type="paragraph" w:styleId="691">
    <w:name w:val="Heading 6"/>
    <w:basedOn w:val="857"/>
    <w:next w:val="857"/>
    <w:link w:val="692"/>
    <w:uiPriority w:val="9"/>
    <w:unhideWhenUsed/>
    <w:qFormat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92">
    <w:name w:val="Heading 6 Char"/>
    <w:basedOn w:val="859"/>
    <w:link w:val="691"/>
    <w:uiPriority w:val="9"/>
    <w:rPr>
      <w:rFonts w:ascii="Arial" w:hAnsi="Arial" w:eastAsia="Arial" w:cs="Arial"/>
      <w:b/>
      <w:bCs/>
      <w:sz w:val="22"/>
      <w:szCs w:val="22"/>
    </w:rPr>
  </w:style>
  <w:style w:type="paragraph" w:styleId="693">
    <w:name w:val="Heading 7"/>
    <w:basedOn w:val="857"/>
    <w:next w:val="857"/>
    <w:link w:val="694"/>
    <w:uiPriority w:val="9"/>
    <w:unhideWhenUsed/>
    <w:qFormat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4">
    <w:name w:val="Heading 7 Char"/>
    <w:basedOn w:val="859"/>
    <w:link w:val="69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5">
    <w:name w:val="Heading 8"/>
    <w:basedOn w:val="857"/>
    <w:next w:val="857"/>
    <w:link w:val="696"/>
    <w:uiPriority w:val="9"/>
    <w:unhideWhenUsed/>
    <w:qFormat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6">
    <w:name w:val="Heading 8 Char"/>
    <w:basedOn w:val="859"/>
    <w:link w:val="695"/>
    <w:uiPriority w:val="9"/>
    <w:rPr>
      <w:rFonts w:ascii="Arial" w:hAnsi="Arial" w:eastAsia="Arial" w:cs="Arial"/>
      <w:i/>
      <w:iCs/>
      <w:sz w:val="22"/>
      <w:szCs w:val="22"/>
    </w:rPr>
  </w:style>
  <w:style w:type="paragraph" w:styleId="697">
    <w:name w:val="Heading 9"/>
    <w:basedOn w:val="857"/>
    <w:next w:val="857"/>
    <w:link w:val="698"/>
    <w:uiPriority w:val="9"/>
    <w:unhideWhenUsed/>
    <w:qFormat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8">
    <w:name w:val="Heading 9 Char"/>
    <w:basedOn w:val="859"/>
    <w:link w:val="697"/>
    <w:uiPriority w:val="9"/>
    <w:rPr>
      <w:rFonts w:ascii="Arial" w:hAnsi="Arial" w:eastAsia="Arial" w:cs="Arial"/>
      <w:i/>
      <w:iCs/>
      <w:sz w:val="21"/>
      <w:szCs w:val="21"/>
    </w:rPr>
  </w:style>
  <w:style w:type="paragraph" w:styleId="699">
    <w:name w:val="No Spacing"/>
    <w:uiPriority w:val="1"/>
    <w:qFormat/>
    <w:pPr>
      <w:spacing w:before="0" w:after="0" w:line="240" w:lineRule="auto"/>
    </w:pPr>
  </w:style>
  <w:style w:type="paragraph" w:styleId="700">
    <w:name w:val="Title"/>
    <w:basedOn w:val="857"/>
    <w:next w:val="857"/>
    <w:link w:val="701"/>
    <w:uiPriority w:val="10"/>
    <w:qFormat/>
    <w:pPr>
      <w:spacing w:before="300" w:after="200"/>
      <w:contextualSpacing/>
    </w:pPr>
    <w:rPr>
      <w:sz w:val="48"/>
      <w:szCs w:val="48"/>
    </w:rPr>
  </w:style>
  <w:style w:type="character" w:styleId="701">
    <w:name w:val="Title Char"/>
    <w:basedOn w:val="859"/>
    <w:link w:val="700"/>
    <w:uiPriority w:val="10"/>
    <w:rPr>
      <w:sz w:val="48"/>
      <w:szCs w:val="48"/>
    </w:rPr>
  </w:style>
  <w:style w:type="paragraph" w:styleId="702">
    <w:name w:val="Subtitle"/>
    <w:basedOn w:val="857"/>
    <w:next w:val="857"/>
    <w:link w:val="703"/>
    <w:uiPriority w:val="11"/>
    <w:qFormat/>
    <w:pPr>
      <w:spacing w:before="200" w:after="200"/>
    </w:pPr>
    <w:rPr>
      <w:sz w:val="24"/>
      <w:szCs w:val="24"/>
    </w:rPr>
  </w:style>
  <w:style w:type="character" w:styleId="703">
    <w:name w:val="Subtitle Char"/>
    <w:basedOn w:val="859"/>
    <w:link w:val="702"/>
    <w:uiPriority w:val="11"/>
    <w:rPr>
      <w:sz w:val="24"/>
      <w:szCs w:val="24"/>
    </w:rPr>
  </w:style>
  <w:style w:type="paragraph" w:styleId="704">
    <w:name w:val="Quote"/>
    <w:basedOn w:val="857"/>
    <w:next w:val="857"/>
    <w:link w:val="705"/>
    <w:uiPriority w:val="29"/>
    <w:qFormat/>
    <w:pPr>
      <w:ind w:left="720" w:right="720"/>
    </w:pPr>
    <w:rPr>
      <w:i/>
    </w:rPr>
  </w:style>
  <w:style w:type="character" w:styleId="705">
    <w:name w:val="Quote Char"/>
    <w:link w:val="704"/>
    <w:uiPriority w:val="29"/>
    <w:rPr>
      <w:i/>
    </w:rPr>
  </w:style>
  <w:style w:type="paragraph" w:styleId="706">
    <w:name w:val="Intense Quote"/>
    <w:basedOn w:val="857"/>
    <w:next w:val="857"/>
    <w:link w:val="707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styleId="707">
    <w:name w:val="Intense Quote Char"/>
    <w:link w:val="706"/>
    <w:uiPriority w:val="30"/>
    <w:rPr>
      <w:i/>
    </w:rPr>
  </w:style>
  <w:style w:type="paragraph" w:styleId="708">
    <w:name w:val="Header"/>
    <w:basedOn w:val="857"/>
    <w:link w:val="709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709">
    <w:name w:val="Header Char"/>
    <w:basedOn w:val="859"/>
    <w:link w:val="708"/>
    <w:uiPriority w:val="99"/>
  </w:style>
  <w:style w:type="character" w:styleId="710">
    <w:name w:val="Footer Char"/>
    <w:basedOn w:val="859"/>
    <w:link w:val="863"/>
    <w:uiPriority w:val="99"/>
  </w:style>
  <w:style w:type="paragraph" w:styleId="711">
    <w:name w:val="Caption"/>
    <w:basedOn w:val="857"/>
    <w:next w:val="85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2">
    <w:name w:val="Caption Char"/>
    <w:basedOn w:val="711"/>
    <w:link w:val="863"/>
    <w:uiPriority w:val="99"/>
  </w:style>
  <w:style w:type="table" w:styleId="713">
    <w:name w:val="Table Grid"/>
    <w:basedOn w:val="86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4">
    <w:name w:val="Table Grid Light"/>
    <w:basedOn w:val="86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5">
    <w:name w:val="Plain Table 1"/>
    <w:basedOn w:val="86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6">
    <w:name w:val="Plain Table 2"/>
    <w:basedOn w:val="86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7">
    <w:name w:val="Plain Table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8">
    <w:name w:val="Plain Table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Plain Table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  <w:color w:val="404040"/>
      </w:r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20">
    <w:name w:val="Grid Table 1 Light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1 Light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1 Light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Grid Table 1 Light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Grid Table 1 Light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Grid Table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28">
    <w:name w:val="Grid Table 2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29">
    <w:name w:val="Grid Table 2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0">
    <w:name w:val="Grid Table 2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1">
    <w:name w:val="Grid Table 2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2">
    <w:name w:val="Grid Table 2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3">
    <w:name w:val="Grid Table 2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4">
    <w:name w:val="Grid Table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5">
    <w:name w:val="Grid Table 3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6">
    <w:name w:val="Grid Table 3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7">
    <w:name w:val="Grid Table 3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8">
    <w:name w:val="Grid Table 3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9">
    <w:name w:val="Grid Table 3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0">
    <w:name w:val="Grid Table 3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1">
    <w:name w:val="Grid Table 4"/>
    <w:basedOn w:val="86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2">
    <w:name w:val="Grid Table 4 - Accent 1"/>
    <w:basedOn w:val="86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  <w:shd w:val="clear" w:color="ffffff" w:themeColor="accent1" w:themeTint="EA" w:fill="67a4d8" w:themeFill="accent1" w:themeFillTint="E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3">
    <w:name w:val="Grid Table 4 - Accent 2"/>
    <w:basedOn w:val="86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4">
    <w:name w:val="Grid Table 4 - Accent 3"/>
    <w:basedOn w:val="86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  <w:shd w:val="clear" w:color="ffffff" w:themeColor="accent3" w:themeTint="FE" w:fill="a5a5a5" w:themeFill="accent3" w:themeFillTint="FE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5">
    <w:name w:val="Grid Table 4 - Accent 4"/>
    <w:basedOn w:val="86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6">
    <w:name w:val="Grid Table 4 - Accent 5"/>
    <w:basedOn w:val="86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7">
    <w:name w:val="Grid Table 4 - Accent 6"/>
    <w:basedOn w:val="86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8">
    <w:name w:val="Grid Table 5 Dark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text1" w:fill="000000" w:themeFill="text1"/>
      </w:tcPr>
    </w:tblStylePr>
  </w:style>
  <w:style w:type="table" w:styleId="749">
    <w:name w:val="Grid Table 5 Dark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1" w:fill="5b9bd5" w:themeFill="accent1"/>
      </w:tcPr>
    </w:tblStylePr>
  </w:style>
  <w:style w:type="table" w:styleId="750">
    <w:name w:val="Grid Table 5 Dark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2" w:fill="ed7d31" w:themeFill="accent2"/>
      </w:tcPr>
    </w:tblStylePr>
  </w:style>
  <w:style w:type="table" w:styleId="751">
    <w:name w:val="Grid Table 5 Dark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3" w:fill="a5a5a5" w:themeFill="accent3"/>
      </w:tcPr>
    </w:tblStylePr>
  </w:style>
  <w:style w:type="table" w:styleId="752">
    <w:name w:val="Grid Table 5 Dark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4" w:fill="ffc000" w:themeFill="accent4"/>
      </w:tcPr>
    </w:tblStylePr>
  </w:style>
  <w:style w:type="table" w:styleId="753">
    <w:name w:val="Grid Table 5 Dark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5" w:fill="4472c4" w:themeFill="accent5"/>
      </w:tcPr>
    </w:tblStylePr>
  </w:style>
  <w:style w:type="table" w:styleId="754">
    <w:name w:val="Grid Table 5 Dark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6" w:fill="70ad47" w:themeFill="accent6"/>
      </w:tcPr>
    </w:tblStylePr>
  </w:style>
  <w:style w:type="table" w:styleId="755">
    <w:name w:val="Grid Table 6 Colorful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6">
    <w:name w:val="Grid Table 6 Colorful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7">
    <w:name w:val="Grid Table 6 Colorful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8">
    <w:name w:val="Grid Table 6 Colorful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9">
    <w:name w:val="Grid Table 6 Colorful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0">
    <w:name w:val="Grid Table 6 Colorful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1">
    <w:name w:val="Grid Table 6 Colorful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2">
    <w:name w:val="Grid Table 7 Colorful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63">
    <w:name w:val="Grid Table 7 Colorful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  <w:shd w:val="clear" w:color="ffffff"/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64">
    <w:name w:val="Grid Table 7 Colorful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65">
    <w:name w:val="Grid Table 7 Colorful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  <w:shd w:val="clear" w:color="ffffff"/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66">
    <w:name w:val="Grid Table 7 Colorful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67">
    <w:name w:val="Grid Table 7 Colorful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  <w:shd w:val="clear" w:color="ffffff"/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68">
    <w:name w:val="Grid Table 7 Colorful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  <w:shd w:val="clear" w:color="ffffff"/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69">
    <w:name w:val="List Table 1 Light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1 Light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1 Light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1 Light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7">
    <w:name w:val="List Table 2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8">
    <w:name w:val="List Table 2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9">
    <w:name w:val="List Table 2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0">
    <w:name w:val="List Table 2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1">
    <w:name w:val="List Table 2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2">
    <w:name w:val="List Table 2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3">
    <w:name w:val="List Table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3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3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3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3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4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4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4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5 Dark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text1" w:themeTint="80" w:sz="32" w:space="0"/>
          <w:bottom w:val="single" w:color="000000" w:themeColor="light1" w:sz="12" w:space="0"/>
        </w:tcBorders>
        <w:shd w:val="clear" w:color="ffffff" w:themeColor="text1" w:themeTint="80" w:fill="7f7f7f" w:themeFill="text1" w:themeFillTint="80"/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5b9bd5" w:themeFill="accent1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1" w:fill="5b9bd5" w:themeFill="accent1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5b9bd5" w:themeFill="accent1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themeColor="accent1" w:fill="5b9bd5" w:themeFill="accent1"/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2" w:themeTint="97" w:sz="32" w:space="0"/>
          <w:bottom w:val="single" w:color="000000" w:themeColor="light1" w:sz="12" w:space="0"/>
        </w:tcBorders>
        <w:shd w:val="clear" w:color="ffffff" w:themeColor="accent2" w:themeTint="97" w:fill="f4b185" w:themeFill="accent2" w:themeFillTint="97"/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5 Dark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3" w:themeTint="98" w:sz="32" w:space="0"/>
          <w:bottom w:val="single" w:color="000000" w:themeColor="light1" w:sz="12" w:space="0"/>
        </w:tcBorders>
        <w:shd w:val="clear" w:color="ffffff" w:themeColor="accent3" w:themeTint="98" w:fill="c9c9c9" w:themeFill="accent3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1">
    <w:name w:val="List Table 5 Dark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4" w:themeTint="9A" w:sz="32" w:space="0"/>
          <w:bottom w:val="single" w:color="000000" w:themeColor="light1" w:sz="12" w:space="0"/>
        </w:tcBorders>
        <w:shd w:val="clear" w:color="ffffff" w:themeColor="accent4" w:themeTint="9A" w:fill="ffd864" w:themeFill="accent4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2">
    <w:name w:val="List Table 5 Dark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8eabdb" w:themeFill="accent5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5" w:themeTint="9A" w:fill="8eabdb" w:themeFill="accent5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8eabdb" w:themeFill="accent5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5" w:themeTint="9A" w:sz="32" w:space="0"/>
          <w:bottom w:val="single" w:color="000000" w:themeColor="light1" w:sz="12" w:space="0"/>
        </w:tcBorders>
        <w:shd w:val="clear" w:color="ffffff" w:themeColor="accent5" w:themeTint="9A" w:fill="8eabdb" w:themeFill="accent5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3">
    <w:name w:val="List Table 5 Dark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6" w:themeTint="98" w:sz="32" w:space="0"/>
          <w:bottom w:val="single" w:color="000000" w:themeColor="light1" w:sz="12" w:space="0"/>
        </w:tcBorders>
        <w:shd w:val="clear" w:color="ffffff" w:themeColor="accent6" w:themeTint="98" w:fill="aad08f" w:themeFill="accent6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4">
    <w:name w:val="List Table 6 Colorful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5">
    <w:name w:val="List Table 6 Colorful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6">
    <w:name w:val="List Table 6 Colorful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7">
    <w:name w:val="List Table 6 Colorful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8">
    <w:name w:val="List Table 6 Colorful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9">
    <w:name w:val="List Table 6 Colorful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0">
    <w:name w:val="List Table 6 Colorful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1">
    <w:name w:val="List Table 7 Colorful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2">
    <w:name w:val="List Table 7 Colorful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13">
    <w:name w:val="List Table 7 Colorful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14">
    <w:name w:val="List Table 7 Colorful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  <w:shd w:val="clear" w:color="ffffff"/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5">
    <w:name w:val="List Table 7 Colorful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6">
    <w:name w:val="List Table 7 Colorful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  <w:shd w:val="clear" w:color="ffffff"/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7">
    <w:name w:val="List Table 7 Colorful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  <w:shd w:val="clear" w:color="ffffff"/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8">
    <w:name w:val="Lined - Accent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9">
    <w:name w:val="Lined - Accent 1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0">
    <w:name w:val="Lined - Accent 2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1">
    <w:name w:val="Lined - Accent 3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2">
    <w:name w:val="Lined - Accent 4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3">
    <w:name w:val="Lined - Accent 5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4">
    <w:name w:val="Lined - Accent 6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5">
    <w:name w:val="Bordered &amp; Lined - Accent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6">
    <w:name w:val="Bordered &amp; Lined - Accent 1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7">
    <w:name w:val="Bordered &amp; Lined - Accent 2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8">
    <w:name w:val="Bordered &amp; Lined - Accent 3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9">
    <w:name w:val="Bordered &amp; Lined - Accent 4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30">
    <w:name w:val="Bordered &amp; Lined - Accent 5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31">
    <w:name w:val="Bordered &amp; Lined - Accent 6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32">
    <w:name w:val="Bordered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3">
    <w:name w:val="Bordered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4">
    <w:name w:val="Bordered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5">
    <w:name w:val="Bordered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6">
    <w:name w:val="Bordered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7">
    <w:name w:val="Bordered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8">
    <w:name w:val="Bordered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9">
    <w:name w:val="Hyperlink"/>
    <w:uiPriority w:val="99"/>
    <w:unhideWhenUsed/>
    <w:rPr>
      <w:color w:val="0000ff" w:themeColor="hyperlink"/>
      <w:u w:val="single"/>
    </w:rPr>
  </w:style>
  <w:style w:type="paragraph" w:styleId="840">
    <w:name w:val="footnote text"/>
    <w:basedOn w:val="857"/>
    <w:link w:val="841"/>
    <w:uiPriority w:val="99"/>
    <w:semiHidden/>
    <w:unhideWhenUsed/>
    <w:pPr>
      <w:spacing w:after="40" w:line="240" w:lineRule="auto"/>
    </w:pPr>
    <w:rPr>
      <w:sz w:val="18"/>
    </w:rPr>
  </w:style>
  <w:style w:type="character" w:styleId="841">
    <w:name w:val="Footnote Text Char"/>
    <w:link w:val="840"/>
    <w:uiPriority w:val="99"/>
    <w:rPr>
      <w:sz w:val="18"/>
    </w:rPr>
  </w:style>
  <w:style w:type="character" w:styleId="842">
    <w:name w:val="footnote reference"/>
    <w:basedOn w:val="859"/>
    <w:uiPriority w:val="99"/>
    <w:unhideWhenUsed/>
    <w:rPr>
      <w:vertAlign w:val="superscript"/>
    </w:rPr>
  </w:style>
  <w:style w:type="paragraph" w:styleId="843">
    <w:name w:val="endnote text"/>
    <w:basedOn w:val="857"/>
    <w:link w:val="844"/>
    <w:uiPriority w:val="99"/>
    <w:semiHidden/>
    <w:unhideWhenUsed/>
    <w:pPr>
      <w:spacing w:after="0" w:line="240" w:lineRule="auto"/>
    </w:pPr>
    <w:rPr>
      <w:sz w:val="20"/>
    </w:rPr>
  </w:style>
  <w:style w:type="character" w:styleId="844">
    <w:name w:val="Endnote Text Char"/>
    <w:link w:val="843"/>
    <w:uiPriority w:val="99"/>
    <w:rPr>
      <w:sz w:val="20"/>
    </w:rPr>
  </w:style>
  <w:style w:type="character" w:styleId="845">
    <w:name w:val="endnote reference"/>
    <w:basedOn w:val="859"/>
    <w:uiPriority w:val="99"/>
    <w:semiHidden/>
    <w:unhideWhenUsed/>
    <w:rPr>
      <w:vertAlign w:val="superscript"/>
    </w:rPr>
  </w:style>
  <w:style w:type="paragraph" w:styleId="846">
    <w:name w:val="toc 1"/>
    <w:basedOn w:val="857"/>
    <w:next w:val="857"/>
    <w:uiPriority w:val="39"/>
    <w:unhideWhenUsed/>
    <w:pPr>
      <w:spacing w:after="57"/>
      <w:ind w:left="0" w:right="0" w:firstLine="0"/>
    </w:pPr>
  </w:style>
  <w:style w:type="paragraph" w:styleId="847">
    <w:name w:val="toc 2"/>
    <w:basedOn w:val="857"/>
    <w:next w:val="857"/>
    <w:uiPriority w:val="39"/>
    <w:unhideWhenUsed/>
    <w:pPr>
      <w:spacing w:after="57"/>
      <w:ind w:left="283" w:right="0" w:firstLine="0"/>
    </w:pPr>
  </w:style>
  <w:style w:type="paragraph" w:styleId="848">
    <w:name w:val="toc 3"/>
    <w:basedOn w:val="857"/>
    <w:next w:val="857"/>
    <w:uiPriority w:val="39"/>
    <w:unhideWhenUsed/>
    <w:pPr>
      <w:spacing w:after="57"/>
      <w:ind w:left="567" w:right="0" w:firstLine="0"/>
    </w:pPr>
  </w:style>
  <w:style w:type="paragraph" w:styleId="849">
    <w:name w:val="toc 4"/>
    <w:basedOn w:val="857"/>
    <w:next w:val="857"/>
    <w:uiPriority w:val="39"/>
    <w:unhideWhenUsed/>
    <w:pPr>
      <w:spacing w:after="57"/>
      <w:ind w:left="850" w:right="0" w:firstLine="0"/>
    </w:pPr>
  </w:style>
  <w:style w:type="paragraph" w:styleId="850">
    <w:name w:val="toc 5"/>
    <w:basedOn w:val="857"/>
    <w:next w:val="857"/>
    <w:uiPriority w:val="39"/>
    <w:unhideWhenUsed/>
    <w:pPr>
      <w:spacing w:after="57"/>
      <w:ind w:left="1134" w:right="0" w:firstLine="0"/>
    </w:pPr>
  </w:style>
  <w:style w:type="paragraph" w:styleId="851">
    <w:name w:val="toc 6"/>
    <w:basedOn w:val="857"/>
    <w:next w:val="857"/>
    <w:uiPriority w:val="39"/>
    <w:unhideWhenUsed/>
    <w:pPr>
      <w:spacing w:after="57"/>
      <w:ind w:left="1417" w:right="0" w:firstLine="0"/>
    </w:pPr>
  </w:style>
  <w:style w:type="paragraph" w:styleId="852">
    <w:name w:val="toc 7"/>
    <w:basedOn w:val="857"/>
    <w:next w:val="857"/>
    <w:uiPriority w:val="39"/>
    <w:unhideWhenUsed/>
    <w:pPr>
      <w:spacing w:after="57"/>
      <w:ind w:left="1701" w:right="0" w:firstLine="0"/>
    </w:pPr>
  </w:style>
  <w:style w:type="paragraph" w:styleId="853">
    <w:name w:val="toc 8"/>
    <w:basedOn w:val="857"/>
    <w:next w:val="857"/>
    <w:uiPriority w:val="39"/>
    <w:unhideWhenUsed/>
    <w:pPr>
      <w:spacing w:after="57"/>
      <w:ind w:left="1984" w:right="0" w:firstLine="0"/>
    </w:pPr>
  </w:style>
  <w:style w:type="paragraph" w:styleId="854">
    <w:name w:val="toc 9"/>
    <w:basedOn w:val="857"/>
    <w:next w:val="857"/>
    <w:uiPriority w:val="39"/>
    <w:unhideWhenUsed/>
    <w:pPr>
      <w:spacing w:after="57"/>
      <w:ind w:left="2268" w:right="0" w:firstLine="0"/>
    </w:pPr>
  </w:style>
  <w:style w:type="paragraph" w:styleId="855">
    <w:name w:val="TOC Heading"/>
    <w:uiPriority w:val="39"/>
    <w:unhideWhenUsed/>
  </w:style>
  <w:style w:type="paragraph" w:styleId="856">
    <w:name w:val="table of figures"/>
    <w:basedOn w:val="857"/>
    <w:next w:val="857"/>
    <w:uiPriority w:val="99"/>
    <w:unhideWhenUsed/>
    <w:pPr>
      <w:spacing w:after="0" w:afterAutospacing="0"/>
    </w:pPr>
  </w:style>
  <w:style w:type="paragraph" w:styleId="857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bCs/>
      <w:sz w:val="28"/>
      <w:szCs w:val="28"/>
      <w:lang w:eastAsia="ru-RU"/>
    </w:rPr>
  </w:style>
  <w:style w:type="paragraph" w:styleId="858">
    <w:name w:val="Heading 1"/>
    <w:basedOn w:val="857"/>
    <w:next w:val="857"/>
    <w:link w:val="862"/>
    <w:qFormat/>
    <w:pPr>
      <w:keepNext/>
      <w:ind w:firstLine="624"/>
      <w:jc w:val="center"/>
      <w:outlineLvl w:val="0"/>
    </w:pPr>
    <w:rPr>
      <w:b/>
      <w:bCs w:val="0"/>
      <w:szCs w:val="20"/>
    </w:rPr>
  </w:style>
  <w:style w:type="character" w:styleId="859" w:default="1">
    <w:name w:val="Default Paragraph Font"/>
    <w:uiPriority w:val="1"/>
    <w:semiHidden/>
    <w:unhideWhenUsed/>
  </w:style>
  <w:style w:type="table" w:styleId="86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1" w:default="1">
    <w:name w:val="No List"/>
    <w:uiPriority w:val="99"/>
    <w:semiHidden/>
    <w:unhideWhenUsed/>
  </w:style>
  <w:style w:type="character" w:styleId="862" w:customStyle="1">
    <w:name w:val="Заголовок 1 Знак"/>
    <w:basedOn w:val="859"/>
    <w:link w:val="858"/>
    <w:rPr>
      <w:rFonts w:ascii="Times New Roman" w:hAnsi="Times New Roman" w:eastAsia="Times New Roman" w:cs="Times New Roman"/>
      <w:b/>
      <w:sz w:val="28"/>
      <w:szCs w:val="20"/>
    </w:rPr>
  </w:style>
  <w:style w:type="paragraph" w:styleId="863">
    <w:name w:val="Footer"/>
    <w:basedOn w:val="857"/>
    <w:link w:val="864"/>
    <w:uiPriority w:val="99"/>
    <w:semiHidden/>
    <w:unhideWhenUsed/>
    <w:pPr>
      <w:tabs>
        <w:tab w:val="center" w:pos="4536" w:leader="none"/>
        <w:tab w:val="right" w:pos="9072" w:leader="none"/>
      </w:tabs>
      <w:ind w:firstLine="709"/>
      <w:jc w:val="both"/>
    </w:pPr>
    <w:rPr>
      <w:bCs w:val="0"/>
      <w:szCs w:val="20"/>
    </w:rPr>
  </w:style>
  <w:style w:type="character" w:styleId="864" w:customStyle="1">
    <w:name w:val="Нижний колонтитул Знак"/>
    <w:basedOn w:val="859"/>
    <w:link w:val="863"/>
    <w:uiPriority w:val="99"/>
    <w:semiHidden/>
    <w:rPr>
      <w:rFonts w:ascii="Times New Roman" w:hAnsi="Times New Roman" w:eastAsia="Times New Roman" w:cs="Times New Roman"/>
      <w:sz w:val="28"/>
      <w:szCs w:val="20"/>
    </w:rPr>
  </w:style>
  <w:style w:type="paragraph" w:styleId="865">
    <w:name w:val="Balloon Text"/>
    <w:basedOn w:val="857"/>
    <w:link w:val="866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866" w:customStyle="1">
    <w:name w:val="Текст выноски Знак"/>
    <w:basedOn w:val="859"/>
    <w:link w:val="865"/>
    <w:uiPriority w:val="99"/>
    <w:semiHidden/>
    <w:rPr>
      <w:rFonts w:ascii="Segoe UI" w:hAnsi="Segoe UI" w:eastAsia="Times New Roman" w:cs="Segoe UI"/>
      <w:bCs/>
      <w:sz w:val="18"/>
      <w:szCs w:val="18"/>
      <w:lang w:eastAsia="ru-RU"/>
    </w:rPr>
  </w:style>
  <w:style w:type="paragraph" w:styleId="867">
    <w:name w:val="List Paragraph"/>
    <w:basedOn w:val="857"/>
    <w:uiPriority w:val="34"/>
    <w:qFormat/>
    <w:pPr>
      <w:ind w:left="720"/>
      <w:contextualSpacing/>
    </w:pPr>
  </w:style>
  <w:style w:type="paragraph" w:styleId="868" w:customStyle="1">
    <w:name w:val="Нижний колонтитул"/>
    <w:uiPriority w:val="99"/>
    <w:pPr>
      <w:keepNext w:val="0"/>
      <w:keepLines w:val="0"/>
      <w:pageBreakBefore w:val="0"/>
      <w:widowControl/>
      <w:suppressLineNumbers w:val="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/>
      <w:tabs>
        <w:tab w:val="center" w:pos="4536" w:leader="none"/>
        <w:tab w:val="right" w:pos="9072" w:leader="none"/>
      </w:tabs>
      <w:spacing w:before="0" w:beforeAutospacing="0" w:after="0" w:afterAutospacing="0" w:line="240" w:lineRule="auto"/>
      <w:ind w:left="0" w:right="0" w:firstLine="709"/>
      <w:contextualSpacing w:val="0"/>
      <w:jc w:val="both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8"/>
      <w:szCs w:val="20"/>
      <w:highlight w:val="none"/>
      <w:u w:val="none"/>
      <w:vertAlign w:val="baseline"/>
      <w:rtl w:val="0"/>
      <w:cs w:val="0"/>
      <w:lang w:val="en-US" w:eastAsia="en-US" w:bidi="ar-SA"/>
      <w14:ligatures w14:val="none"/>
    </w:rPr>
  </w:style>
  <w:style w:type="character" w:styleId="869" w:customStyle="1">
    <w:name w:val="Гиперссылка"/>
    <w:rPr>
      <w:color w:val="0000ff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wmf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Коновальчикова Софья Сергеевна</dc:creator>
  <cp:keywords/>
  <dc:description/>
  <cp:revision>25</cp:revision>
  <dcterms:created xsi:type="dcterms:W3CDTF">2022-10-04T03:26:00Z</dcterms:created>
  <dcterms:modified xsi:type="dcterms:W3CDTF">2026-10-05T04:03:45Z</dcterms:modified>
</cp:coreProperties>
</file>