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0"/>
        <w:jc w:val="center"/>
        <w:rPr>
          <w:b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24130</wp:posOffset>
                </wp:positionV>
                <wp:extent cx="582930" cy="657225"/>
                <wp:effectExtent l="0" t="0" r="0" b="0"/>
                <wp:wrapNone/>
                <wp:docPr id="1" name="_x0000_s16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26.95pt;mso-position-horizontal:absolute;mso-position-vertical-relative:text;margin-top:1.9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</w:rPr>
      </w:r>
      <w:r>
        <w:rPr>
          <w:b/>
        </w:rPr>
      </w:r>
    </w:p>
    <w:p>
      <w:pPr>
        <w:pStyle w:val="910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1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910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910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910"/>
        <w:jc w:val="center"/>
      </w:pPr>
    </w:p>
    <w:p>
      <w:pPr>
        <w:pStyle w:val="910"/>
        <w:keepNext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 w:val="24"/>
          <w:szCs w:val="24"/>
        </w:rPr>
        <w:t xml:space="preserve">К О М И С С И Я   П О </w:t>
      </w:r>
      <w:r>
        <w:rPr>
          <w:b/>
          <w:bCs w:val="0"/>
          <w:sz w:val="24"/>
          <w:szCs w:val="24"/>
        </w:rPr>
        <w:t xml:space="preserve"> </w:t>
      </w:r>
      <w:r>
        <w:rPr>
          <w:b/>
          <w:bCs w:val="0"/>
          <w:sz w:val="24"/>
          <w:szCs w:val="24"/>
        </w:rPr>
        <w:t xml:space="preserve"> Э К О Л О Г И И</w:t>
      </w:r>
      <w:r>
        <w:rPr>
          <w:b/>
          <w:bCs w:val="0"/>
          <w:szCs w:val="20"/>
        </w:rPr>
      </w:r>
      <w:r>
        <w:rPr>
          <w:b/>
          <w:bCs w:val="0"/>
          <w:szCs w:val="20"/>
        </w:rPr>
      </w:r>
    </w:p>
    <w:p>
      <w:pPr>
        <w:pStyle w:val="910"/>
        <w:jc w:val="center"/>
      </w:pP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910"/>
              <w:tabs>
                <w:tab w:val="center" w:pos="4536" w:leader="none"/>
                <w:tab w:val="right" w:pos="9072" w:leader="none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bCs w:val="0"/>
                <w:sz w:val="24"/>
                <w:szCs w:val="24"/>
              </w:rPr>
            </w:r>
            <w:r>
              <w:rPr>
                <w:bCs w:val="0"/>
                <w:sz w:val="24"/>
                <w:szCs w:val="24"/>
              </w:rPr>
            </w:r>
          </w:p>
          <w:p>
            <w:pPr>
              <w:pStyle w:val="9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296-54-33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910"/>
              <w:tabs>
                <w:tab w:val="center" w:pos="4536" w:leader="none"/>
                <w:tab w:val="right" w:pos="9072" w:leader="none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r>
              <w:rPr>
                <w:bCs w:val="0"/>
                <w:sz w:val="24"/>
                <w:szCs w:val="24"/>
                <w:lang w:val="en-US"/>
              </w:rPr>
              <w:fldChar w:fldCharType="begin"/>
            </w:r>
            <w:r>
              <w:rPr>
                <w:bCs w:val="0"/>
                <w:sz w:val="24"/>
                <w:szCs w:val="24"/>
                <w:lang w:val="en-US"/>
              </w:rPr>
              <w:instrText xml:space="preserve"> HYPERLINK "mailto:k_eko@zsnso.ru" </w:instrText>
            </w:r>
            <w:r>
              <w:rPr>
                <w:bCs w:val="0"/>
                <w:sz w:val="24"/>
                <w:szCs w:val="24"/>
                <w:lang w:val="en-US"/>
              </w:rPr>
              <w:fldChar w:fldCharType="separate"/>
            </w:r>
            <w:r>
              <w:rPr>
                <w:bCs w:val="0"/>
                <w:color w:val="0000ff"/>
                <w:sz w:val="24"/>
                <w:szCs w:val="24"/>
                <w:lang w:val="en-US"/>
              </w:rPr>
              <w:t xml:space="preserve">k_eko@zsnso.ru</w:t>
            </w:r>
            <w:r>
              <w:rPr>
                <w:bCs w:val="0"/>
                <w:sz w:val="24"/>
                <w:szCs w:val="24"/>
                <w:lang w:val="en-US"/>
              </w:rPr>
              <w:fldChar w:fldCharType="end"/>
            </w:r>
            <w:r>
              <w:rPr>
                <w:bCs w:val="0"/>
                <w:sz w:val="24"/>
                <w:szCs w:val="24"/>
                <w:lang w:val="en-US"/>
              </w:rPr>
              <w:t xml:space="preserve">, e-mail: </w:t>
            </w:r>
            <w:r>
              <w:rPr>
                <w:bCs w:val="0"/>
                <w:sz w:val="24"/>
                <w:szCs w:val="24"/>
                <w:lang w:val="en-US"/>
              </w:rPr>
              <w:fldChar w:fldCharType="begin"/>
            </w:r>
            <w:r>
              <w:rPr>
                <w:bCs w:val="0"/>
                <w:sz w:val="24"/>
                <w:szCs w:val="24"/>
                <w:lang w:val="en-US"/>
              </w:rPr>
              <w:instrText xml:space="preserve"> HYPERLINK "mailto:ecology_nso@mail.ru" </w:instrText>
            </w:r>
            <w:r>
              <w:rPr>
                <w:bCs w:val="0"/>
                <w:sz w:val="24"/>
                <w:szCs w:val="24"/>
                <w:lang w:val="en-US"/>
              </w:rPr>
              <w:fldChar w:fldCharType="separate"/>
            </w:r>
            <w:r>
              <w:rPr>
                <w:bCs w:val="0"/>
                <w:color w:val="0000ff"/>
                <w:sz w:val="24"/>
                <w:szCs w:val="24"/>
                <w:lang w:val="en-US"/>
              </w:rPr>
              <w:t xml:space="preserve">ecology_nso@mail.ru</w:t>
            </w:r>
            <w:r>
              <w:rPr>
                <w:bCs w:val="0"/>
                <w:sz w:val="24"/>
                <w:szCs w:val="24"/>
                <w:lang w:val="en-US"/>
              </w:rPr>
              <w:fldChar w:fldCharType="end"/>
            </w:r>
            <w:r>
              <w:rPr>
                <w:bCs w:val="0"/>
                <w:sz w:val="24"/>
                <w:szCs w:val="24"/>
                <w:lang w:val="en-US"/>
              </w:rPr>
            </w:r>
            <w:r>
              <w:rPr>
                <w:bCs w:val="0"/>
                <w:sz w:val="24"/>
                <w:szCs w:val="24"/>
                <w:lang w:val="en-US"/>
              </w:rPr>
            </w:r>
          </w:p>
          <w:p>
            <w:pPr>
              <w:pStyle w:val="910"/>
              <w:tabs>
                <w:tab w:val="center" w:pos="4536" w:leader="none"/>
                <w:tab w:val="right" w:pos="9072" w:leader="none"/>
              </w:tabs>
              <w:jc w:val="center"/>
              <w:rPr>
                <w:bCs w:val="0"/>
                <w:szCs w:val="20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http</w:t>
            </w:r>
            <w:r>
              <w:rPr>
                <w:bCs w:val="0"/>
                <w:sz w:val="24"/>
                <w:szCs w:val="24"/>
              </w:rPr>
              <w:t xml:space="preserve">://</w:t>
            </w:r>
            <w:r>
              <w:rPr>
                <w:bCs w:val="0"/>
                <w:sz w:val="24"/>
                <w:szCs w:val="24"/>
                <w:lang w:val="en-US"/>
              </w:rPr>
              <w:t xml:space="preserve">www</w:t>
            </w:r>
            <w:r>
              <w:rPr>
                <w:bCs w:val="0"/>
                <w:sz w:val="24"/>
                <w:szCs w:val="24"/>
              </w:rPr>
              <w:t xml:space="preserve">.</w:t>
            </w:r>
            <w:r>
              <w:rPr>
                <w:bCs w:val="0"/>
                <w:sz w:val="24"/>
                <w:szCs w:val="24"/>
                <w:lang w:val="en-US"/>
              </w:rPr>
              <w:t xml:space="preserve">zsnso</w:t>
            </w:r>
            <w:r>
              <w:rPr>
                <w:bCs w:val="0"/>
                <w:sz w:val="24"/>
                <w:szCs w:val="24"/>
              </w:rPr>
              <w:t xml:space="preserve">.</w:t>
            </w:r>
            <w:r>
              <w:rPr>
                <w:bCs w:val="0"/>
                <w:sz w:val="24"/>
                <w:szCs w:val="24"/>
                <w:lang w:val="en-US"/>
              </w:rPr>
              <w:t xml:space="preserve">ru</w:t>
            </w:r>
            <w:r>
              <w:rPr>
                <w:bCs w:val="0"/>
                <w:szCs w:val="20"/>
              </w:rPr>
            </w:r>
            <w:r>
              <w:rPr>
                <w:bCs w:val="0"/>
                <w:szCs w:val="20"/>
              </w:rPr>
            </w:r>
          </w:p>
        </w:tc>
      </w:tr>
    </w:tbl>
    <w:p>
      <w:pPr>
        <w:pStyle w:val="920"/>
        <w:rPr>
          <w:szCs w:val="28"/>
        </w:rPr>
      </w:pPr>
      <w:r>
        <w:rPr>
          <w:b/>
          <w:bCs/>
          <w:szCs w:val="28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-40004</wp:posOffset>
                </wp:positionH>
                <wp:positionV relativeFrom="paragraph">
                  <wp:posOffset>213995</wp:posOffset>
                </wp:positionV>
                <wp:extent cx="6587490" cy="0"/>
                <wp:effectExtent l="0" t="0" r="0" b="0"/>
                <wp:wrapNone/>
                <wp:docPr id="2" name="_x0000_s1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8749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-3.1pt,16.8pt" to="515.6pt,16.8pt" filled="f" strokecolor="#000000" strokeweight="1.50pt"/>
            </w:pict>
          </mc:Fallback>
        </mc:AlternateContent>
      </w:r>
      <w:r>
        <w:rPr>
          <w:szCs w:val="28"/>
        </w:rPr>
      </w:r>
      <w:r>
        <w:rPr>
          <w:szCs w:val="28"/>
        </w:rPr>
      </w: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2999"/>
        <w:gridCol w:w="2582"/>
        <w:gridCol w:w="3012"/>
        <w:gridCol w:w="1863"/>
      </w:tblGrid>
      <w:tr>
        <w:trPr/>
        <w:tblPrEx/>
        <w:tc>
          <w:tcPr>
            <w:tcW w:w="2999" w:type="dxa"/>
            <w:tcBorders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10"/>
            </w:pPr>
          </w:p>
          <w:p>
            <w:pPr>
              <w:pStyle w:val="910"/>
            </w:pPr>
            <w:r>
              <w:t xml:space="preserve">7 </w:t>
            </w:r>
            <w:r>
              <w:t xml:space="preserve">ноября </w:t>
            </w:r>
            <w:r>
              <w:t xml:space="preserve">202</w:t>
            </w:r>
            <w:r>
              <w:t xml:space="preserve">4 года</w:t>
            </w:r>
          </w:p>
        </w:tc>
        <w:tc>
          <w:tcPr>
            <w:tcW w:w="2582" w:type="dxa"/>
            <w:noWrap w:val="false"/>
            <w:textDirection w:val="lrTb"/>
            <w:vAlign w:val="top"/>
          </w:tcPr>
          <w:p>
            <w:pPr>
              <w:pStyle w:val="910"/>
            </w:pPr>
          </w:p>
        </w:tc>
        <w:tc>
          <w:tcPr>
            <w:tcW w:w="3012" w:type="dxa"/>
            <w:noWrap w:val="false"/>
            <w:textDirection w:val="lrTb"/>
            <w:vAlign w:val="top"/>
          </w:tcPr>
          <w:p>
            <w:pPr>
              <w:pStyle w:val="910"/>
              <w:jc w:val="right"/>
            </w:pPr>
          </w:p>
        </w:tc>
        <w:tc>
          <w:tcPr>
            <w:tcW w:w="1863" w:type="dxa"/>
            <w:tcBorders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910"/>
              <w:jc w:val="center"/>
            </w:pPr>
          </w:p>
          <w:p>
            <w:pPr>
              <w:pStyle w:val="910"/>
              <w:jc w:val="center"/>
              <w:rPr>
                <w:highlight w:val="yellow"/>
              </w:rPr>
            </w:pPr>
            <w:r>
              <w:t xml:space="preserve">Малый зал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</w:tbl>
    <w:p>
      <w:pPr>
        <w:pStyle w:val="910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10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10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П</w:t>
      </w:r>
      <w:r>
        <w:rPr>
          <w:rFonts w:eastAsia="Calibri"/>
          <w:b/>
          <w:bCs w:val="0"/>
          <w:lang w:eastAsia="en-US"/>
        </w:rPr>
        <w:t xml:space="preserve">РОТОКОЛ</w:t>
      </w:r>
      <w:r>
        <w:rPr>
          <w:rFonts w:eastAsia="Calibri"/>
          <w:b/>
          <w:bCs w:val="0"/>
          <w:lang w:eastAsia="en-US"/>
        </w:rPr>
        <w:t xml:space="preserve"> № </w:t>
      </w:r>
      <w:r>
        <w:rPr>
          <w:rFonts w:eastAsia="Calibri"/>
          <w:b/>
          <w:bCs w:val="0"/>
          <w:lang w:eastAsia="en-US"/>
        </w:rPr>
        <w:t xml:space="preserve">42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10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заседания комиссии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10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0"/>
        <w:rPr>
          <w:lang w:val="ru-RU"/>
        </w:rPr>
      </w:pPr>
      <w:r>
        <w:rPr>
          <w:lang w:val="ru-RU"/>
        </w:rPr>
        <w:t xml:space="preserve">Присутствовали: </w:t>
      </w:r>
      <w:r>
        <w:rPr>
          <w:lang w:val="ru-RU"/>
        </w:rPr>
      </w:r>
      <w:r>
        <w:rPr>
          <w:lang w:val="ru-RU"/>
        </w:rPr>
      </w:r>
    </w:p>
    <w:p>
      <w:pPr>
        <w:pStyle w:val="920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10"/>
        <w:keepNext/>
        <w:ind w:firstLine="709"/>
        <w:outlineLvl w:val="2"/>
        <w:rPr>
          <w:rFonts w:cs="Arial"/>
        </w:rPr>
      </w:pPr>
      <w:r>
        <w:rPr>
          <w:rFonts w:cs="Arial"/>
        </w:rPr>
        <w:t xml:space="preserve">Председательствующий</w:t>
      </w:r>
      <w:r>
        <w:rPr>
          <w:rFonts w:cs="Arial"/>
        </w:rPr>
        <w:t xml:space="preserve">:</w:t>
      </w:r>
      <w:r>
        <w:rPr>
          <w:rFonts w:cs="Arial"/>
        </w:rPr>
        <w:t xml:space="preserve"> Фролов Ярослав Александрович</w:t>
      </w:r>
      <w:r>
        <w:rPr>
          <w:rFonts w:cs="Arial"/>
        </w:rPr>
        <w:t xml:space="preserve">.</w:t>
      </w:r>
      <w:r>
        <w:rPr>
          <w:rFonts w:cs="Arial"/>
        </w:rPr>
      </w:r>
      <w:r>
        <w:rPr>
          <w:rFonts w:cs="Arial"/>
        </w:rPr>
      </w:r>
    </w:p>
    <w:p>
      <w:pPr>
        <w:pStyle w:val="910"/>
        <w:tabs>
          <w:tab w:val="center" w:pos="4536" w:leader="none"/>
          <w:tab w:val="right" w:pos="9072" w:leader="none"/>
        </w:tabs>
        <w:ind w:firstLine="709"/>
        <w:jc w:val="both"/>
        <w:rPr>
          <w:rFonts w:cs="Arial"/>
          <w:bCs w:val="0"/>
          <w:szCs w:val="20"/>
          <w:lang w:eastAsia="en-US"/>
        </w:rPr>
      </w:pPr>
      <w:r>
        <w:rPr>
          <w:rFonts w:cs="Arial"/>
          <w:bCs w:val="0"/>
          <w:szCs w:val="20"/>
          <w:lang w:val="en-US" w:eastAsia="en-US"/>
        </w:rPr>
        <w:t xml:space="preserve">Члены комиссии: </w:t>
      </w:r>
      <w:r>
        <w:rPr>
          <w:rFonts w:cs="Arial"/>
          <w:bCs w:val="0"/>
          <w:szCs w:val="20"/>
          <w:lang w:eastAsia="en-US"/>
        </w:rPr>
        <w:t xml:space="preserve">Барсуков Александр Филиппович, </w:t>
      </w:r>
      <w:r>
        <w:rPr>
          <w:rFonts w:cs="Arial"/>
          <w:bCs w:val="0"/>
          <w:szCs w:val="20"/>
          <w:lang w:eastAsia="en-US"/>
        </w:rPr>
        <w:t xml:space="preserve">Казаков Роман Антонович, Мочалин Николай Андреевич, Мурзин Роман Александрович,</w:t>
      </w:r>
      <w:r>
        <w:rPr>
          <w:rFonts w:cs="Arial"/>
          <w:bCs w:val="0"/>
          <w:szCs w:val="20"/>
          <w:lang w:eastAsia="en-US"/>
        </w:rPr>
        <w:t xml:space="preserve"> </w:t>
      </w:r>
      <w:r>
        <w:rPr>
          <w:rFonts w:cs="Arial"/>
        </w:rPr>
        <w:t xml:space="preserve">Субботин Денис Викторович</w:t>
      </w:r>
      <w:r>
        <w:rPr>
          <w:rFonts w:cs="Arial"/>
        </w:rPr>
        <w:t xml:space="preserve">,</w:t>
      </w:r>
      <w:r>
        <w:rPr>
          <w:rFonts w:cs="Arial"/>
          <w:bCs w:val="0"/>
          <w:szCs w:val="20"/>
          <w:lang w:eastAsia="en-US"/>
        </w:rPr>
        <w:t xml:space="preserve"> </w:t>
      </w:r>
      <w:r>
        <w:rPr>
          <w:rFonts w:cs="Arial"/>
          <w:bCs w:val="0"/>
          <w:szCs w:val="20"/>
          <w:lang w:eastAsia="en-US"/>
        </w:rPr>
        <w:t xml:space="preserve">Умербаев Игорь Равильевич, </w:t>
      </w:r>
      <w:r>
        <w:rPr>
          <w:rFonts w:cs="Arial"/>
          <w:bCs w:val="0"/>
          <w:szCs w:val="20"/>
          <w:lang w:eastAsia="en-US"/>
        </w:rPr>
        <w:t xml:space="preserve">Щербак Александр Александрович</w:t>
      </w:r>
      <w:r>
        <w:rPr>
          <w:rFonts w:cs="Arial"/>
          <w:bCs w:val="0"/>
          <w:szCs w:val="20"/>
          <w:lang w:eastAsia="en-US"/>
        </w:rPr>
        <w:t xml:space="preserve">.</w:t>
      </w:r>
      <w:r>
        <w:rPr>
          <w:rFonts w:cs="Arial"/>
          <w:bCs w:val="0"/>
          <w:szCs w:val="20"/>
          <w:lang w:eastAsia="en-US"/>
        </w:rPr>
      </w:r>
      <w:r>
        <w:rPr>
          <w:rFonts w:cs="Arial"/>
          <w:bCs w:val="0"/>
          <w:szCs w:val="20"/>
          <w:lang w:eastAsia="en-US"/>
        </w:rPr>
      </w:r>
    </w:p>
    <w:p>
      <w:pPr>
        <w:pStyle w:val="910"/>
        <w:ind w:firstLine="709"/>
        <w:jc w:val="both"/>
      </w:pPr>
      <w:r>
        <w:t xml:space="preserve">Референт</w:t>
      </w:r>
      <w:r>
        <w:t xml:space="preserve">: </w:t>
      </w:r>
      <w:r>
        <w:t xml:space="preserve">Макарцева Ольга </w:t>
      </w:r>
      <w:r>
        <w:t xml:space="preserve">С</w:t>
      </w:r>
      <w:r>
        <w:t xml:space="preserve">ергеевна.</w:t>
      </w:r>
    </w:p>
    <w:p>
      <w:pPr>
        <w:pStyle w:val="910"/>
        <w:ind w:firstLine="709"/>
        <w:jc w:val="both"/>
      </w:pPr>
    </w:p>
    <w:p>
      <w:pPr>
        <w:pStyle w:val="910"/>
        <w:ind w:firstLine="709"/>
        <w:jc w:val="both"/>
        <w:rPr>
          <w:u w:val="single"/>
        </w:rPr>
      </w:pPr>
      <w:r>
        <w:rPr>
          <w:u w:val="single"/>
        </w:rPr>
        <w:t xml:space="preserve">При</w:t>
      </w:r>
      <w:r>
        <w:rPr>
          <w:u w:val="single"/>
        </w:rPr>
        <w:t xml:space="preserve">глашенные</w:t>
      </w:r>
      <w:r>
        <w:rPr>
          <w:u w:val="single"/>
        </w:rPr>
        <w:t xml:space="preserve">:</w:t>
      </w:r>
      <w:r>
        <w:rPr>
          <w:u w:val="single"/>
        </w:rPr>
      </w:r>
      <w:r>
        <w:rPr>
          <w:u w:val="single"/>
        </w:rPr>
      </w:r>
    </w:p>
    <w:p>
      <w:pPr>
        <w:pStyle w:val="910"/>
        <w:numPr>
          <w:numId w:val="30"/>
          <w:ilvl w:val="0"/>
        </w:numPr>
        <w:tabs>
          <w:tab w:val="left" w:pos="993" w:leader="none"/>
        </w:tabs>
        <w:ind w:left="0" w:firstLine="709"/>
        <w:jc w:val="both"/>
      </w:pPr>
      <w:r>
        <w:t xml:space="preserve">Абрамов </w:t>
      </w:r>
      <w:r>
        <w:t xml:space="preserve">Александр Леонидович</w:t>
      </w:r>
      <w:r>
        <w:t xml:space="preserve"> – руководитель Новосибирского филиала ФГБНУ «ВНИРО» («ЗапСибНИРО»);</w:t>
      </w:r>
    </w:p>
    <w:p>
      <w:pPr>
        <w:pStyle w:val="910"/>
        <w:numPr>
          <w:numId w:val="30"/>
          <w:ilvl w:val="0"/>
        </w:numPr>
        <w:tabs>
          <w:tab w:val="left" w:pos="993" w:leader="none"/>
        </w:tabs>
        <w:ind w:left="0" w:firstLine="709"/>
        <w:jc w:val="both"/>
      </w:pPr>
      <w:r>
        <w:rPr>
          <w:rFonts w:eastAsia="Calibri"/>
          <w:lang w:eastAsia="en-US"/>
        </w:rPr>
        <w:t xml:space="preserve">Карпов Владимир Яковлевич – заместитель Председателя Законодательного Собрания Новосибирской области;</w:t>
      </w:r>
    </w:p>
    <w:p>
      <w:pPr>
        <w:numPr>
          <w:numId w:val="30"/>
          <w:ilvl w:val="0"/>
        </w:numPr>
        <w:tabs>
          <w:tab w:val="left" w:pos="993" w:leader="none"/>
        </w:tabs>
        <w:ind w:left="0" w:firstLine="709"/>
        <w:jc w:val="both"/>
      </w:pPr>
      <w:r>
        <w:rPr>
          <w:highlight w:val="none"/>
        </w:rPr>
        <w:t xml:space="preserve">К</w:t>
      </w:r>
      <w:r>
        <w:rPr>
          <w:rFonts w:eastAsia="Calibri"/>
          <w:lang w:eastAsia="en-US"/>
        </w:rPr>
        <w:t xml:space="preserve">одалаев Иосиф Важаевич – </w:t>
      </w:r>
      <w:r>
        <w:rPr>
          <w:rFonts w:eastAsia="Calibri"/>
          <w:lang w:eastAsia="en-US"/>
        </w:rPr>
        <w:t xml:space="preserve">начальник департамента транспорта и дорожно-благоустроительного комплекса мэрии города Новосибирска</w:t>
      </w:r>
      <w:r>
        <w:rPr>
          <w:highlight w:val="none"/>
        </w:rPr>
        <w:t xml:space="preserve">;</w:t>
      </w:r>
    </w:p>
    <w:p>
      <w:pPr>
        <w:pStyle w:val="910"/>
        <w:numPr>
          <w:numId w:val="30"/>
          <w:ilvl w:val="0"/>
        </w:numPr>
        <w:tabs>
          <w:tab w:val="left" w:pos="993" w:leader="none"/>
        </w:tabs>
        <w:ind w:left="0" w:firstLine="709"/>
        <w:jc w:val="both"/>
      </w:pPr>
      <w:r>
        <w:rPr>
          <w:rFonts w:eastAsia="Calibri"/>
          <w:bCs w:val="0"/>
          <w:lang w:eastAsia="en-US"/>
        </w:rPr>
        <w:t xml:space="preserve">Кудин Игорь Валерьевич – председатель постоянной комиссии Совета депутатов города Новосибирска по городскому хозяйству;</w:t>
      </w:r>
    </w:p>
    <w:p>
      <w:pPr>
        <w:pStyle w:val="910"/>
        <w:numPr>
          <w:numId w:val="30"/>
          <w:ilvl w:val="0"/>
        </w:numPr>
        <w:tabs>
          <w:tab w:val="left" w:pos="993" w:leader="none"/>
          <w:tab w:val="left" w:pos="1134" w:leader="none"/>
        </w:tabs>
        <w:ind w:left="0" w:firstLine="709"/>
        <w:jc w:val="both"/>
      </w:pPr>
      <w:r>
        <w:rPr>
          <w:rFonts w:eastAsia="Calibri"/>
          <w:lang w:eastAsia="en-US"/>
        </w:rPr>
        <w:t xml:space="preserve">Сидорова Мария Юрьевна – председатель комитета охраны окружающей среды мэрии города Новосибирска;</w:t>
      </w:r>
    </w:p>
    <w:p>
      <w:pPr>
        <w:pStyle w:val="910"/>
        <w:numPr>
          <w:numId w:val="30"/>
          <w:ilvl w:val="0"/>
        </w:numPr>
        <w:tabs>
          <w:tab w:val="left" w:pos="993" w:leader="none"/>
          <w:tab w:val="left" w:pos="1134" w:leader="none"/>
        </w:tabs>
        <w:ind w:left="0" w:firstLine="709"/>
        <w:jc w:val="both"/>
      </w:pPr>
      <w:r>
        <w:rPr>
          <w:rFonts w:eastAsia="Calibri"/>
          <w:lang w:eastAsia="en-US"/>
        </w:rPr>
        <w:t xml:space="preserve">Ульянова Елена Андреевна – Новосибирский межрайонный природоохранный прокурор</w:t>
      </w:r>
      <w:r>
        <w:rPr>
          <w:rFonts w:eastAsia="Calibri"/>
          <w:lang w:eastAsia="en-US"/>
        </w:rPr>
        <w:t xml:space="preserve">, младший советник юстиции</w:t>
      </w:r>
      <w:r>
        <w:rPr>
          <w:rFonts w:eastAsia="Calibri"/>
          <w:lang w:eastAsia="en-US"/>
        </w:rPr>
        <w:t xml:space="preserve">;</w:t>
      </w:r>
    </w:p>
    <w:p>
      <w:pPr>
        <w:pStyle w:val="910"/>
        <w:numPr>
          <w:numId w:val="30"/>
          <w:ilvl w:val="0"/>
        </w:numPr>
        <w:tabs>
          <w:tab w:val="left" w:pos="993" w:leader="none"/>
          <w:tab w:val="left" w:pos="1134" w:leader="none"/>
        </w:tabs>
        <w:ind w:left="0" w:firstLine="709"/>
        <w:jc w:val="both"/>
      </w:pPr>
      <w:r>
        <w:rPr>
          <w:rFonts w:eastAsia="Calibri"/>
          <w:lang w:eastAsia="en-US"/>
        </w:rPr>
        <w:t xml:space="preserve">Хапко Ирина Борисовна – председатель комиссии по экологии и охране окружающей среды Общественной палаты Новосибирской области;</w:t>
      </w:r>
    </w:p>
    <w:p>
      <w:pPr>
        <w:pStyle w:val="910"/>
        <w:numPr>
          <w:numId w:val="30"/>
          <w:ilvl w:val="0"/>
        </w:numPr>
        <w:tabs>
          <w:tab w:val="left" w:pos="993" w:leader="none"/>
          <w:tab w:val="left" w:pos="1134" w:leader="none"/>
        </w:tabs>
        <w:ind w:left="0" w:firstLine="709"/>
        <w:jc w:val="both"/>
      </w:pPr>
      <w:r>
        <w:rPr>
          <w:rFonts w:eastAsia="Calibri"/>
          <w:lang w:eastAsia="en-US"/>
        </w:rPr>
        <w:t xml:space="preserve">Чернавина Ольга Владимировна – президент НРСФОО «НО ФРС»;</w:t>
      </w:r>
    </w:p>
    <w:p>
      <w:pPr>
        <w:pStyle w:val="910"/>
        <w:numPr>
          <w:numId w:val="30"/>
          <w:ilvl w:val="0"/>
        </w:numPr>
        <w:tabs>
          <w:tab w:val="left" w:pos="993" w:leader="none"/>
          <w:tab w:val="left" w:pos="1134" w:leader="none"/>
        </w:tabs>
        <w:ind w:left="0" w:firstLine="709"/>
        <w:jc w:val="both"/>
      </w:pPr>
      <w:r>
        <w:rPr>
          <w:rFonts w:eastAsia="Calibri"/>
          <w:lang w:eastAsia="en-US"/>
        </w:rPr>
        <w:t xml:space="preserve">Шестернин Евгений Анатольевич – министр природных ресурсов и</w:t>
      </w:r>
      <w:r>
        <w:rPr>
          <w:rFonts w:eastAsia="Calibri"/>
          <w:lang w:eastAsia="en-US"/>
        </w:rPr>
        <w:t xml:space="preserve"> экологии Новосибирской области.</w:t>
      </w:r>
    </w:p>
    <w:p>
      <w:pPr>
        <w:pStyle w:val="910"/>
        <w:tabs>
          <w:tab w:val="center" w:pos="4536" w:leader="none"/>
          <w:tab w:val="right" w:pos="9072" w:leader="none"/>
        </w:tabs>
        <w:jc w:val="center"/>
        <w:rPr>
          <w:bCs w:val="0"/>
          <w:lang w:eastAsia="en-US"/>
        </w:rPr>
      </w:pPr>
      <w:r>
        <w:rPr>
          <w:bCs w:val="0"/>
          <w:lang w:eastAsia="en-US"/>
        </w:rPr>
        <w:t xml:space="preserve">___________________________________________________________________</w:t>
      </w:r>
      <w:r>
        <w:rPr>
          <w:bCs w:val="0"/>
          <w:lang w:eastAsia="en-US"/>
        </w:rPr>
        <w:t xml:space="preserve">____</w:t>
      </w:r>
      <w:r>
        <w:rPr>
          <w:bCs w:val="0"/>
          <w:lang w:eastAsia="en-US"/>
        </w:rPr>
      </w:r>
      <w:r>
        <w:rPr>
          <w:bCs w:val="0"/>
          <w:lang w:eastAsia="en-US"/>
        </w:rPr>
      </w:r>
    </w:p>
    <w:p>
      <w:pPr>
        <w:pStyle w:val="910"/>
        <w:tabs>
          <w:tab w:val="center" w:pos="4536" w:leader="none"/>
          <w:tab w:val="right" w:pos="9072" w:leader="none"/>
        </w:tabs>
        <w:jc w:val="both"/>
        <w:rPr>
          <w:bCs w:val="0"/>
          <w:lang w:eastAsia="en-US"/>
        </w:rPr>
      </w:pPr>
      <w:r>
        <w:rPr>
          <w:bCs w:val="0"/>
          <w:lang w:eastAsia="en-US"/>
        </w:rPr>
      </w:r>
      <w:r>
        <w:rPr>
          <w:bCs w:val="0"/>
          <w:lang w:eastAsia="en-US"/>
        </w:rPr>
      </w:r>
      <w:r>
        <w:rPr>
          <w:bCs w:val="0"/>
          <w:lang w:eastAsia="en-US"/>
        </w:rPr>
      </w:r>
    </w:p>
    <w:p>
      <w:pPr>
        <w:pStyle w:val="910"/>
        <w:ind w:firstLine="709"/>
        <w:jc w:val="both"/>
        <w:rPr>
          <w:b/>
        </w:rPr>
      </w:pPr>
      <w:r>
        <w:rPr>
          <w:b/>
        </w:rPr>
        <w:t xml:space="preserve">1. </w:t>
      </w:r>
      <w:r>
        <w:rPr>
          <w:b/>
        </w:rPr>
        <w:t xml:space="preserve">Утверждение повестки </w:t>
      </w:r>
      <w:r>
        <w:rPr>
          <w:b/>
        </w:rPr>
        <w:t xml:space="preserve">заседания </w:t>
      </w:r>
      <w:r>
        <w:rPr>
          <w:b/>
        </w:rPr>
        <w:t xml:space="preserve">комиссии</w:t>
      </w:r>
      <w:r>
        <w:rPr>
          <w:b/>
        </w:rPr>
        <w:t xml:space="preserve">.</w:t>
      </w:r>
      <w:r>
        <w:rPr>
          <w:b/>
        </w:rPr>
      </w:r>
      <w:r>
        <w:rPr>
          <w:b/>
        </w:rPr>
      </w:r>
    </w:p>
    <w:p>
      <w:pPr>
        <w:pStyle w:val="910"/>
        <w:ind w:firstLine="709"/>
        <w:jc w:val="both"/>
      </w:pPr>
      <w:r>
        <w:t xml:space="preserve">Доклад: </w:t>
      </w:r>
      <w:r>
        <w:t xml:space="preserve">Фролов Ярослав Александрович </w:t>
      </w:r>
      <w:r>
        <w:t xml:space="preserve">– заместител</w:t>
      </w:r>
      <w:r>
        <w:t xml:space="preserve">ь</w:t>
      </w:r>
      <w:r>
        <w:t xml:space="preserve"> председателя комиссии Законодательного Собрания Новосибирской области по экологии.</w:t>
      </w:r>
    </w:p>
    <w:p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bCs w:val="0"/>
          <w:highlight w:val="none"/>
          <w:lang w:eastAsia="en-US"/>
        </w:rPr>
      </w:r>
      <w:r>
        <w:rPr>
          <w:rFonts w:eastAsia="Calibri"/>
          <w:lang w:eastAsia="en-US"/>
        </w:rPr>
      </w:r>
      <w:r>
        <w:rPr>
          <w:rFonts w:eastAsia="Calibri"/>
          <w:lang w:eastAsia="en-US"/>
        </w:rPr>
      </w:r>
    </w:p>
    <w:p>
      <w:pPr>
        <w:pStyle w:val="910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РЕШИЛИ: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10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Повестку заседания комиссии утвердить.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10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ГОЛОСОВАЛИ: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10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«За» – </w:t>
      </w:r>
      <w:r>
        <w:rPr>
          <w:rFonts w:eastAsia="Calibri"/>
          <w:bCs w:val="0"/>
          <w:lang w:eastAsia="en-US"/>
        </w:rPr>
        <w:t xml:space="preserve">8; «Против» – 0; «Воздержался</w:t>
      </w:r>
      <w:r>
        <w:rPr>
          <w:rFonts w:eastAsia="Calibri"/>
          <w:bCs w:val="0"/>
          <w:lang w:eastAsia="en-US"/>
        </w:rPr>
        <w:t xml:space="preserve">» – 0</w:t>
      </w:r>
      <w:r>
        <w:rPr>
          <w:rFonts w:eastAsia="Calibri"/>
          <w:bCs w:val="0"/>
          <w:lang w:eastAsia="en-US"/>
        </w:rPr>
        <w:t xml:space="preserve">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10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10"/>
        <w:ind w:firstLine="709"/>
        <w:jc w:val="both"/>
      </w:pPr>
      <w:r>
        <w:rPr>
          <w:b/>
        </w:rPr>
        <w:t xml:space="preserve">2</w:t>
      </w:r>
      <w:r>
        <w:rPr>
          <w:b/>
        </w:rPr>
        <w:t xml:space="preserve">. Утверждение регламента заседания комиссии</w:t>
      </w:r>
      <w:r>
        <w:t xml:space="preserve">.</w:t>
      </w:r>
    </w:p>
    <w:p>
      <w:pPr>
        <w:pStyle w:val="910"/>
        <w:ind w:firstLine="709"/>
        <w:jc w:val="both"/>
      </w:pPr>
      <w:r>
        <w:t xml:space="preserve">Доклад: </w:t>
      </w:r>
      <w:r>
        <w:rPr>
          <w:rFonts w:cs="Arial"/>
        </w:rPr>
        <w:t xml:space="preserve">Фролов Ярослав Александрович – заместитель председателя комиссии Законодательного Собрания Новосибирской области по экологии</w:t>
      </w:r>
      <w:r>
        <w:t xml:space="preserve">.</w:t>
      </w:r>
    </w:p>
    <w:p>
      <w:pPr>
        <w:pStyle w:val="910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ВОПРОСЫ, ВЫСТУП</w:t>
      </w:r>
      <w:r>
        <w:rPr>
          <w:rFonts w:eastAsia="Calibri"/>
          <w:b/>
          <w:bCs w:val="0"/>
          <w:lang w:eastAsia="en-US"/>
        </w:rPr>
        <w:t xml:space="preserve">ИЛИ</w:t>
      </w:r>
      <w:r>
        <w:rPr>
          <w:rFonts w:eastAsia="Calibri"/>
          <w:b/>
          <w:bCs w:val="0"/>
          <w:lang w:eastAsia="en-US"/>
        </w:rPr>
        <w:t xml:space="preserve">: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10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Нет.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ind w:firstLine="709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b/>
          <w:bCs w:val="0"/>
          <w:highlight w:val="none"/>
          <w:lang w:eastAsia="en-US"/>
        </w:rPr>
      </w:r>
      <w:r>
        <w:rPr>
          <w:rFonts w:eastAsia="Calibri"/>
          <w:b/>
          <w:bCs/>
          <w:lang w:eastAsia="en-US"/>
        </w:rPr>
      </w:r>
      <w:r>
        <w:rPr>
          <w:rFonts w:eastAsia="Calibri"/>
          <w:b/>
          <w:bCs/>
          <w:lang w:eastAsia="en-US"/>
        </w:rPr>
      </w:r>
    </w:p>
    <w:p>
      <w:pPr>
        <w:pStyle w:val="910"/>
        <w:ind w:firstLine="709"/>
        <w:jc w:val="both"/>
        <w:rPr>
          <w:rFonts w:eastAsia="Calibri"/>
          <w:b/>
          <w:bCs/>
          <w:highlight w:val="none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Р</w:t>
      </w:r>
      <w:r>
        <w:rPr>
          <w:rFonts w:eastAsia="Calibri"/>
          <w:b/>
          <w:bCs w:val="0"/>
          <w:lang w:eastAsia="en-US"/>
        </w:rPr>
        <w:t xml:space="preserve">ЕШИЛИ:</w:t>
      </w:r>
      <w:r>
        <w:rPr>
          <w:rFonts w:eastAsia="Calibri"/>
          <w:b/>
          <w:bCs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</w:p>
    <w:p>
      <w:pPr>
        <w:pStyle w:val="910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регламент заседания комиссии утвердить: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10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доклады по вопросам – до </w:t>
      </w:r>
      <w:r>
        <w:rPr>
          <w:rFonts w:eastAsia="Calibri"/>
          <w:bCs w:val="0"/>
          <w:lang w:eastAsia="en-US"/>
        </w:rPr>
        <w:t xml:space="preserve">10 мин.;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10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выступления – до </w:t>
      </w:r>
      <w:r>
        <w:rPr>
          <w:rFonts w:eastAsia="Calibri"/>
          <w:bCs w:val="0"/>
          <w:lang w:eastAsia="en-US"/>
        </w:rPr>
        <w:t xml:space="preserve">2 мин.;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10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вопросы и реплики – до 1 мин.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10"/>
        <w:ind w:firstLine="709"/>
        <w:jc w:val="both"/>
        <w:rPr>
          <w:rFonts w:eastAsia="Calibri"/>
          <w:b/>
          <w:bCs/>
          <w:highlight w:val="none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ГОЛОСОВАЛИ:</w:t>
      </w:r>
      <w:r>
        <w:rPr>
          <w:rFonts w:eastAsia="Calibri"/>
          <w:b/>
          <w:bCs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</w:p>
    <w:p>
      <w:pPr>
        <w:pStyle w:val="910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  <w:t xml:space="preserve">«За» – </w:t>
      </w:r>
      <w:r>
        <w:rPr>
          <w:rFonts w:eastAsia="Calibri"/>
          <w:bCs w:val="0"/>
          <w:lang w:eastAsia="en-US"/>
        </w:rPr>
        <w:t xml:space="preserve">8;</w:t>
      </w:r>
      <w:r>
        <w:rPr>
          <w:rFonts w:eastAsia="Calibri"/>
          <w:bCs w:val="0"/>
          <w:lang w:eastAsia="en-US"/>
        </w:rPr>
        <w:t xml:space="preserve"> «Против» – 0; «Воздержался» – 0.</w:t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10"/>
        <w:ind w:firstLine="709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10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3.</w:t>
      </w:r>
      <w:r>
        <w:rPr>
          <w:rFonts w:eastAsia="Calibri"/>
          <w:b/>
          <w:bCs w:val="0"/>
          <w:lang w:eastAsia="en-US"/>
        </w:rPr>
        <w:t xml:space="preserve"> </w:t>
      </w:r>
      <w:r>
        <w:rPr>
          <w:rFonts w:eastAsia="Calibri"/>
          <w:b/>
          <w:bCs/>
          <w:lang w:val="ru-RU" w:eastAsia="en-US"/>
        </w:rPr>
        <w:t xml:space="preserve">О </w:t>
      </w:r>
      <w:r>
        <w:rPr>
          <w:rFonts w:eastAsia="Calibri"/>
          <w:b/>
          <w:bCs/>
          <w:lang w:val="ru-RU" w:eastAsia="en-US"/>
        </w:rPr>
        <w:t xml:space="preserve">применении </w:t>
      </w:r>
      <w:r>
        <w:rPr>
          <w:rFonts w:eastAsia="Calibri"/>
          <w:b/>
          <w:bCs/>
          <w:lang w:val="ru-RU" w:eastAsia="en-US"/>
        </w:rPr>
        <w:t xml:space="preserve">в городе Новосибирске </w:t>
      </w:r>
      <w:r>
        <w:rPr>
          <w:rFonts w:eastAsia="Calibri"/>
          <w:b/>
          <w:bCs/>
          <w:lang w:val="ru-RU" w:eastAsia="en-US"/>
        </w:rPr>
        <w:t xml:space="preserve">противогололедных реагентов</w:t>
      </w:r>
      <w:r>
        <w:rPr>
          <w:rFonts w:eastAsia="Calibri"/>
          <w:b/>
          <w:bCs/>
          <w:lang w:val="ru-RU" w:eastAsia="en-US"/>
        </w:rPr>
        <w:t xml:space="preserve"> и реализации рекомендаций комиссии Законодательного Собрания Новосибирской области по экологии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920"/>
        <w:rPr>
          <w:rFonts w:eastAsia="Calibri"/>
          <w:bCs/>
          <w:lang w:val="ru-RU" w:eastAsia="en-US"/>
        </w:rPr>
      </w:pPr>
      <w:r>
        <w:rPr>
          <w:rFonts w:eastAsia="Calibri"/>
          <w:bCs/>
          <w:lang w:val="ru-RU" w:eastAsia="en-US"/>
        </w:rPr>
        <w:t xml:space="preserve">Доклад: </w:t>
      </w:r>
      <w:r>
        <w:rPr>
          <w:highlight w:val="none"/>
        </w:rPr>
        <w:t xml:space="preserve">К</w:t>
      </w:r>
      <w:r>
        <w:rPr>
          <w:rFonts w:eastAsia="Calibri"/>
          <w:lang w:eastAsia="en-US"/>
        </w:rPr>
        <w:t xml:space="preserve">одалаев Иосиф Важаевич – </w:t>
      </w:r>
      <w:r>
        <w:rPr>
          <w:rFonts w:eastAsia="Calibri"/>
          <w:lang w:eastAsia="en-US"/>
        </w:rPr>
        <w:t xml:space="preserve">начальник департамента транспорта и дорожно-благоустроительного комплекса мэрии города Новосибирска</w:t>
      </w:r>
      <w:r>
        <w:rPr>
          <w:rFonts w:eastAsia="Calibri"/>
          <w:bCs/>
          <w:lang w:val="ru-RU" w:eastAsia="en-US"/>
        </w:rPr>
        <w:t xml:space="preserve">;</w:t>
      </w:r>
      <w:r>
        <w:rPr>
          <w:rFonts w:eastAsia="Calibri"/>
          <w:bCs/>
          <w:lang w:val="ru-RU" w:eastAsia="en-US"/>
        </w:rPr>
      </w:r>
      <w:r>
        <w:rPr>
          <w:rFonts w:eastAsia="Calibri"/>
          <w:bCs/>
          <w:lang w:val="ru-RU" w:eastAsia="en-US"/>
        </w:rPr>
      </w:r>
    </w:p>
    <w:p>
      <w:pPr>
        <w:pStyle w:val="920"/>
        <w:rPr>
          <w:rFonts w:eastAsia="Calibri"/>
          <w:bCs/>
          <w:lang w:val="ru-RU" w:eastAsia="en-US"/>
        </w:rPr>
      </w:pPr>
      <w:r>
        <w:rPr>
          <w:rFonts w:eastAsia="Calibri"/>
          <w:bCs/>
          <w:lang w:val="ru-RU" w:eastAsia="en-US"/>
        </w:rPr>
        <w:t xml:space="preserve">Сидорова Мария Юрьевна – председатель комитета охраны окружающей среды мэрии города Новосибирска</w:t>
      </w:r>
      <w:r>
        <w:rPr>
          <w:rFonts w:eastAsia="Calibri"/>
          <w:bCs/>
          <w:lang w:val="ru-RU" w:eastAsia="en-US"/>
        </w:rPr>
      </w:r>
      <w:r>
        <w:rPr>
          <w:rFonts w:eastAsia="Calibri"/>
          <w:bCs/>
          <w:lang w:val="ru-RU" w:eastAsia="en-US"/>
        </w:rPr>
      </w:r>
    </w:p>
    <w:p>
      <w:pPr>
        <w:pStyle w:val="920"/>
        <w:rPr>
          <w:rFonts w:eastAsia="Calibri"/>
          <w:lang w:val="ru-RU" w:eastAsia="en-US"/>
        </w:rPr>
      </w:pPr>
      <w:r>
        <w:rPr>
          <w:rFonts w:eastAsia="Calibri"/>
          <w:bCs/>
          <w:highlight w:val="none"/>
          <w:lang w:val="ru-RU" w:eastAsia="en-US"/>
        </w:rPr>
      </w:r>
      <w:r>
        <w:rPr>
          <w:rFonts w:eastAsia="Calibri"/>
          <w:lang w:eastAsia="en-US"/>
        </w:rPr>
        <w:t xml:space="preserve">Хапко Ирина Борисовна – председатель комиссии по экологии и охране окружающей среды Общественной палаты Новосибирской области</w:t>
      </w:r>
      <w:r>
        <w:rPr>
          <w:rFonts w:eastAsia="Calibri"/>
          <w:lang w:val="ru-RU" w:eastAsia="en-US"/>
        </w:rPr>
      </w:r>
      <w:r>
        <w:rPr>
          <w:rFonts w:eastAsia="Calibri"/>
          <w:lang w:val="ru-RU" w:eastAsia="en-US"/>
        </w:rPr>
      </w:r>
    </w:p>
    <w:p>
      <w:pPr>
        <w:pStyle w:val="920"/>
      </w:pPr>
    </w:p>
    <w:p>
      <w:pPr>
        <w:pStyle w:val="910"/>
        <w:ind w:firstLine="709"/>
        <w:jc w:val="both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ВОПРОСЫ, ВЫСТУПИЛИ: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ind w:firstLine="709"/>
        <w:jc w:val="both"/>
        <w:rPr>
          <w:rFonts w:eastAsia="Calibri"/>
          <w:b w:val="0"/>
          <w:bCs w:val="0"/>
          <w:highlight w:val="white"/>
        </w:rPr>
      </w:pPr>
      <w:r>
        <w:rPr>
          <w:rFonts w:eastAsia="Calibri"/>
          <w:b w:val="0"/>
          <w:bCs w:val="0"/>
          <w:highlight w:val="none"/>
          <w:lang w:eastAsia="en-US"/>
        </w:rPr>
        <w:t xml:space="preserve">Мочалин Н.А., Барсуков А.Ф., Фролов Я.А., Хапко И.Б., Ульянова Е.А., Субботин Д.В., Умербаев И.Р., Кудин И.В, Шестернин Е.В.</w:t>
      </w:r>
      <w:r>
        <w:rPr>
          <w:rFonts w:eastAsia="Calibri"/>
          <w:b w:val="0"/>
          <w:bCs w:val="0"/>
          <w:highlight w:val="white"/>
        </w:rPr>
      </w:r>
      <w:r>
        <w:rPr>
          <w:rFonts w:eastAsia="Calibri"/>
          <w:b w:val="0"/>
          <w:bCs w:val="0"/>
          <w:highlight w:val="white"/>
        </w:rPr>
      </w:r>
    </w:p>
    <w:p>
      <w:pPr>
        <w:pStyle w:val="910"/>
        <w:ind w:firstLine="709"/>
        <w:jc w:val="both"/>
        <w:rPr>
          <w:rFonts w:eastAsia="Calibri"/>
          <w:b/>
          <w:bCs/>
          <w:highlight w:val="none"/>
          <w:lang w:eastAsia="en-US"/>
        </w:rPr>
      </w:pPr>
      <w:r>
        <w:rPr>
          <w:rFonts w:eastAsia="Calibri"/>
          <w:b/>
          <w:bCs w:val="0"/>
          <w:highlight w:val="white"/>
          <w:lang w:eastAsia="en-US"/>
        </w:rPr>
        <w:t xml:space="preserve">РЕШИЛИ:</w:t>
      </w:r>
      <w:r>
        <w:rPr>
          <w:rFonts w:eastAsia="Calibri"/>
          <w:b/>
          <w:bCs/>
          <w:highlight w:val="none"/>
          <w:lang w:eastAsia="en-US"/>
        </w:rPr>
      </w:r>
      <w:r>
        <w:rPr>
          <w:rFonts w:eastAsia="Calibri"/>
          <w:b/>
          <w:bCs/>
          <w:highlight w:val="none"/>
          <w:lang w:eastAsia="en-US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Информацию принять к сведению.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Рекомендовать департаменту транспорта и дорожно-благоустроительного комплекса направить в комиссию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экологии: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муниципальные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правовые акты, устанавливающие порядок и регламент содержания автомобильных дорог в границах города Новосибирска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2) отчет о результатах исполнения регламента содержания автомобильных дорог с применением противогололедных реагентов в зимний период 2024/2025 (март 2025 года)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3) информацию о мерах, направленных на предотвращение попадания противогололедных реагентов с талыми водами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водоемы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Новосибирской области.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 Предложить комиссии по экологии и охране окружающей среды Общественной палаты Новосибирской области проводить мероприятия по общественному контролю за соблюдением технологии использования противогололедных реагентов на дорогах города Новосибирска.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4. Рекомендовать комитету охраны окружающей среды мэрии города Новосибирска: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1) в течение зимы 2024/2025 проводить исследование снежных масс, собираемых с дорог города Новосибирска, обрабатываемых противогололедными реагентами, размещенных на снегоотвалах города Новосибирска, на предмет состава и концентрации вредных веществ;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2) представить результаты мониторинга в комиссию Законодательного Собрания Новосибирской области по экологии в марте 2025 года.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ind w:left="0" w:right="0" w:firstLine="709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5. Комиссии Законодательного Собрания 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овосибир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ской области обратиться в Управление Федеральной службы по надзору в сфере защиты прав потребителей и благополучия человека по Новосибирской области за предоставлением информации о влиянии противогололедных реагентов (их составляющих) на здоровье человека.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tabs>
          <w:tab w:val="left" w:pos="993" w:leader="none"/>
        </w:tabs>
        <w:ind w:left="709" w:right="-2" w:firstLine="0"/>
        <w:jc w:val="both"/>
        <w:rPr>
          <w:highlight w:val="none"/>
        </w:rPr>
      </w:pPr>
      <w:r>
        <w:rPr>
          <w:bCs w:val="0"/>
          <w:highlight w:val="none"/>
        </w:rPr>
      </w:r>
      <w:r>
        <w:rPr>
          <w:highlight w:val="none"/>
        </w:rPr>
        <w:t xml:space="preserve">Решение с учетом </w:t>
      </w:r>
      <w:r>
        <w:rPr>
          <w:highlight w:val="none"/>
        </w:rPr>
        <w:t xml:space="preserve">принятой поправки Мочалина Н.А.</w:t>
      </w:r>
      <w:r>
        <w:rPr>
          <w:highlight w:val="white"/>
        </w:rPr>
      </w:r>
      <w:r>
        <w:rPr>
          <w:highlight w:val="none"/>
        </w:rPr>
      </w:r>
    </w:p>
    <w:p>
      <w:pPr>
        <w:tabs>
          <w:tab w:val="left" w:pos="993" w:leader="none"/>
        </w:tabs>
        <w:ind w:left="709" w:right="-2" w:firstLine="0"/>
        <w:jc w:val="both"/>
        <w:rPr>
          <w:highlight w:val="whit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10"/>
        <w:ind w:firstLine="709"/>
        <w:jc w:val="both"/>
        <w:rPr>
          <w:rFonts w:eastAsia="Calibri"/>
          <w:b/>
          <w:bCs w:val="0"/>
          <w:highlight w:val="white"/>
        </w:rPr>
      </w:pPr>
      <w:r>
        <w:rPr>
          <w:rFonts w:eastAsia="Calibri"/>
          <w:b/>
          <w:bCs w:val="0"/>
          <w:highlight w:val="white"/>
          <w:lang w:eastAsia="en-US"/>
        </w:rPr>
        <w:t xml:space="preserve">ГОЛОСОВАЛИ:</w:t>
      </w:r>
      <w:r>
        <w:rPr>
          <w:rFonts w:eastAsia="Calibri"/>
          <w:b/>
          <w:bCs w:val="0"/>
          <w:highlight w:val="white"/>
        </w:rPr>
      </w:r>
      <w:r>
        <w:rPr>
          <w:rFonts w:eastAsia="Calibri"/>
          <w:b/>
          <w:bCs w:val="0"/>
          <w:highlight w:val="white"/>
        </w:rPr>
      </w:r>
    </w:p>
    <w:p>
      <w:pPr>
        <w:pStyle w:val="910"/>
        <w:ind w:firstLine="709"/>
        <w:jc w:val="both"/>
        <w:rPr>
          <w:rFonts w:eastAsia="Calibri"/>
          <w:bCs w:val="0"/>
          <w:highlight w:val="white"/>
        </w:rPr>
      </w:pPr>
      <w:r>
        <w:rPr>
          <w:rFonts w:eastAsia="Calibri"/>
          <w:bCs w:val="0"/>
          <w:highlight w:val="white"/>
          <w:lang w:eastAsia="en-US"/>
        </w:rPr>
        <w:t xml:space="preserve">«За» – </w:t>
      </w:r>
      <w:r>
        <w:rPr>
          <w:rFonts w:eastAsia="Calibri"/>
          <w:bCs w:val="0"/>
          <w:highlight w:val="white"/>
          <w:lang w:eastAsia="en-US"/>
        </w:rPr>
        <w:t xml:space="preserve">8; «Против» – 0; «Воздержался» – 0.</w:t>
      </w:r>
      <w:r>
        <w:rPr>
          <w:rFonts w:eastAsia="Calibri"/>
          <w:bCs w:val="0"/>
          <w:highlight w:val="white"/>
        </w:rPr>
      </w:r>
      <w:r>
        <w:rPr>
          <w:rFonts w:eastAsia="Calibri"/>
          <w:bCs w:val="0"/>
          <w:highlight w:val="white"/>
        </w:rPr>
      </w:r>
    </w:p>
    <w:p>
      <w:pPr>
        <w:pStyle w:val="910"/>
        <w:ind w:firstLine="709"/>
        <w:jc w:val="both"/>
        <w:rPr>
          <w:rFonts w:eastAsia="Calibri"/>
          <w:bCs w:val="0"/>
          <w:highlight w:val="white"/>
        </w:rPr>
      </w:pPr>
      <w:r>
        <w:rPr>
          <w:rFonts w:eastAsia="Calibri"/>
          <w:bCs w:val="0"/>
          <w:highlight w:val="white"/>
          <w:lang w:eastAsia="en-US"/>
        </w:rPr>
      </w:r>
      <w:r>
        <w:rPr>
          <w:rFonts w:eastAsia="Calibri"/>
          <w:bCs w:val="0"/>
          <w:highlight w:val="white"/>
        </w:rPr>
      </w:r>
      <w:r>
        <w:rPr>
          <w:rFonts w:eastAsia="Calibri"/>
          <w:bCs w:val="0"/>
          <w:highlight w:val="white"/>
        </w:rPr>
      </w:r>
    </w:p>
    <w:p>
      <w:pPr>
        <w:pStyle w:val="910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10"/>
        <w:jc w:val="both"/>
        <w:rPr>
          <w:rFonts w:eastAsia="Calibri"/>
          <w:bCs w:val="0"/>
          <w:lang w:eastAsia="en-US"/>
        </w:rPr>
      </w:pP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  <w:r>
        <w:rPr>
          <w:rFonts w:eastAsia="Calibri"/>
          <w:bCs w:val="0"/>
          <w:lang w:eastAsia="en-US"/>
        </w:rPr>
      </w:r>
    </w:p>
    <w:p>
      <w:pPr>
        <w:pStyle w:val="910"/>
        <w:tabs>
          <w:tab w:val="right" w:pos="10205" w:leader="none"/>
        </w:tabs>
        <w:spacing w:line="360" w:lineRule="auto"/>
        <w:jc w:val="both"/>
        <w:rPr>
          <w:bCs w:val="0"/>
          <w:lang w:eastAsia="en-US"/>
        </w:rPr>
      </w:pPr>
      <w:r>
        <w:rPr>
          <w:bCs w:val="0"/>
          <w:lang w:eastAsia="en-US"/>
        </w:rPr>
        <w:t xml:space="preserve">Заместитель председателя комиссии</w:t>
      </w:r>
      <w:r>
        <w:rPr>
          <w:bCs w:val="0"/>
          <w:lang w:eastAsia="en-US"/>
        </w:rPr>
        <w:tab/>
        <w:t xml:space="preserve">Я.А. Фролов</w:t>
      </w:r>
      <w:r>
        <w:rPr>
          <w:bCs w:val="0"/>
          <w:lang w:eastAsia="en-US"/>
        </w:rPr>
      </w:r>
      <w:r>
        <w:rPr>
          <w:bCs w:val="0"/>
          <w:lang w:eastAsia="en-US"/>
        </w:rPr>
      </w:r>
    </w:p>
    <w:sectPr>
      <w:headerReference w:type="default" r:id="rId9"/>
      <w:footnotePr/>
      <w:endnotePr/>
      <w:type w:val="nextPage"/>
      <w:pgSz w:w="11906" w:h="16838" w:orient="portrait"/>
      <w:pgMar w:top="709" w:right="567" w:bottom="709" w:left="1134" w:header="720" w:footer="72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Wingdings">
    <w:panose1 w:val="05010000000000000000"/>
  </w:font>
  <w:font w:name="Symbol">
    <w:panose1 w:val="05010000000000000000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4</w:t>
    </w:r>
    <w:r>
      <w:fldChar w:fldCharType="end"/>
    </w:r>
  </w:p>
  <w:p>
    <w:pPr>
      <w:pStyle w:val="93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1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3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15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7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9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1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3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75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73" w:hanging="180"/>
      </w:p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765" w:leader="none"/>
        </w:tabs>
        <w:ind w:left="765" w:hanging="765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945" w:leader="none"/>
        </w:tabs>
        <w:ind w:left="945" w:hanging="765"/>
      </w:pPr>
    </w:lvl>
    <w:lvl w:ilvl="2">
      <w:start w:val="14"/>
      <w:numFmt w:val="decimal"/>
      <w:isLgl w:val="false"/>
      <w:suff w:val="tab"/>
      <w:lvlText w:val="%1.%2.%3."/>
      <w:lvlJc w:val="left"/>
      <w:pPr>
        <w:tabs>
          <w:tab w:val="num" w:pos="1125" w:leader="none"/>
        </w:tabs>
        <w:ind w:left="1125" w:hanging="765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1620" w:leader="none"/>
        </w:tabs>
        <w:ind w:left="16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1800" w:leader="none"/>
        </w:tabs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2340" w:leader="none"/>
        </w:tabs>
        <w:ind w:left="23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2880" w:leader="none"/>
        </w:tabs>
        <w:ind w:left="288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3060" w:leader="none"/>
        </w:tabs>
        <w:ind w:left="30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3600" w:leader="none"/>
        </w:tabs>
        <w:ind w:left="3600" w:hanging="216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5">
    <w:multiLevelType w:val="hybridMultilevel"/>
    <w:lvl w:ilvl="0">
      <w:start w:val="4"/>
      <w:numFmt w:val="bullet"/>
      <w:isLgl w:val="false"/>
      <w:suff w:val="tab"/>
      <w:lvlText w:val="-"/>
      <w:lvlJc w:val="left"/>
      <w:pPr>
        <w:tabs>
          <w:tab w:val="num" w:pos="757" w:leader="none"/>
        </w:tabs>
        <w:ind w:left="757" w:hanging="360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2"/>
      <w:numFmt w:val="decimal"/>
      <w:isLgl w:val="false"/>
      <w:suff w:val="tab"/>
      <w:lvlText w:val="%1"/>
      <w:lvlJc w:val="left"/>
      <w:pPr>
        <w:tabs>
          <w:tab w:val="num" w:pos="3030" w:leader="none"/>
        </w:tabs>
        <w:ind w:left="3030" w:hanging="3030"/>
      </w:pPr>
    </w:lvl>
    <w:lvl w:ilvl="1">
      <w:start w:val="3"/>
      <w:numFmt w:val="decimalZero"/>
      <w:isLgl w:val="false"/>
      <w:suff w:val="tab"/>
      <w:lvlText w:val="%1.%2"/>
      <w:lvlJc w:val="left"/>
      <w:pPr>
        <w:tabs>
          <w:tab w:val="num" w:pos="3030" w:leader="none"/>
        </w:tabs>
        <w:ind w:left="3030" w:hanging="3030"/>
      </w:pPr>
    </w:lvl>
    <w:lvl w:ilvl="2">
      <w:start w:val="2005"/>
      <w:numFmt w:val="decimal"/>
      <w:isLgl w:val="false"/>
      <w:suff w:val="tab"/>
      <w:lvlText w:val="%1.%2.%3"/>
      <w:lvlJc w:val="left"/>
      <w:pPr>
        <w:tabs>
          <w:tab w:val="num" w:pos="3030" w:leader="none"/>
        </w:tabs>
        <w:ind w:left="3030" w:hanging="3030"/>
      </w:pPr>
    </w:lvl>
    <w:lvl w:ilvl="3">
      <w:start w:val="1"/>
      <w:numFmt w:val="decimal"/>
      <w:isLgl w:val="false"/>
      <w:suff w:val="tab"/>
      <w:lvlText w:val="%1.%2.%3.%4"/>
      <w:lvlJc w:val="left"/>
      <w:pPr>
        <w:tabs>
          <w:tab w:val="num" w:pos="3030" w:leader="none"/>
        </w:tabs>
        <w:ind w:left="3030" w:hanging="3030"/>
      </w:pPr>
    </w:lvl>
    <w:lvl w:ilvl="4">
      <w:start w:val="1"/>
      <w:numFmt w:val="decimal"/>
      <w:isLgl w:val="false"/>
      <w:suff w:val="tab"/>
      <w:lvlText w:val="%1.%2.%3.%4.%5"/>
      <w:lvlJc w:val="left"/>
      <w:pPr>
        <w:tabs>
          <w:tab w:val="num" w:pos="3030" w:leader="none"/>
        </w:tabs>
        <w:ind w:left="3030" w:hanging="3030"/>
      </w:pPr>
    </w:lvl>
    <w:lvl w:ilvl="5">
      <w:start w:val="1"/>
      <w:numFmt w:val="decimal"/>
      <w:isLgl w:val="false"/>
      <w:suff w:val="tab"/>
      <w:lvlText w:val="%1.%2.%3.%4.%5.%6"/>
      <w:lvlJc w:val="left"/>
      <w:pPr>
        <w:tabs>
          <w:tab w:val="num" w:pos="3030" w:leader="none"/>
        </w:tabs>
        <w:ind w:left="3030" w:hanging="3030"/>
      </w:pPr>
    </w:lvl>
    <w:lvl w:ilvl="6">
      <w:start w:val="1"/>
      <w:numFmt w:val="decimal"/>
      <w:isLgl w:val="false"/>
      <w:suff w:val="tab"/>
      <w:lvlText w:val="%1.%2.%3.%4.%5.%6.%7"/>
      <w:lvlJc w:val="left"/>
      <w:pPr>
        <w:tabs>
          <w:tab w:val="num" w:pos="3030" w:leader="none"/>
        </w:tabs>
        <w:ind w:left="3030" w:hanging="303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tabs>
          <w:tab w:val="num" w:pos="3030" w:leader="none"/>
        </w:tabs>
        <w:ind w:left="3030" w:hanging="303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tabs>
          <w:tab w:val="num" w:pos="3030" w:leader="none"/>
        </w:tabs>
        <w:ind w:left="3030" w:hanging="303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7">
    <w:multiLevelType w:val="hybridMultilevel"/>
    <w:lvl w:ilvl="0">
      <w:start w:val="25"/>
      <w:numFmt w:val="bullet"/>
      <w:isLgl w:val="false"/>
      <w:suff w:val="tab"/>
      <w:lvlText w:val="-"/>
      <w:lvlJc w:val="left"/>
      <w:pPr>
        <w:tabs>
          <w:tab w:val="num" w:pos="585" w:leader="none"/>
        </w:tabs>
        <w:ind w:left="585" w:hanging="435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6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22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2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570" w:leader="none"/>
        </w:tabs>
        <w:ind w:left="570" w:hanging="570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2340" w:leader="none"/>
        </w:tabs>
        <w:ind w:left="23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tabs>
          <w:tab w:val="num" w:pos="3960" w:leader="none"/>
        </w:tabs>
        <w:ind w:left="39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5940" w:leader="none"/>
        </w:tabs>
        <w:ind w:left="59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7560" w:leader="none"/>
        </w:tabs>
        <w:ind w:left="75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9540" w:leader="none"/>
        </w:tabs>
        <w:ind w:left="95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11520" w:leader="none"/>
        </w:tabs>
        <w:ind w:left="11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13140" w:leader="none"/>
        </w:tabs>
        <w:ind w:left="131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15120" w:leader="none"/>
        </w:tabs>
        <w:ind w:left="15120" w:hanging="216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1800" w:leader="none"/>
        </w:tabs>
        <w:ind w:left="180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3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5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7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9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1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3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5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72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6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8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0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2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4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6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8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0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22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6"/>
  </w:num>
  <w:num w:numId="3">
    <w:abstractNumId w:val="18"/>
  </w:num>
  <w:num w:numId="4">
    <w:abstractNumId w:val="9"/>
    <w:lvlOverride w:ilvl="0">
      <w:startOverride w:val="12"/>
    </w:lvlOverride>
    <w:lvlOverride w:ilvl="1">
      <w:startOverride w:val="3"/>
    </w:lvlOverride>
    <w:lvlOverride w:ilvl="2">
      <w:startOverride w:val="200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23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8"/>
    </w:lvlOverride>
    <w:lvlOverride w:ilvl="1">
      <w:startOverride w:val="2"/>
    </w:lvlOverride>
    <w:lvlOverride w:ilvl="2">
      <w:startOverride w:val="1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24"/>
  </w:num>
  <w:num w:numId="10">
    <w:abstractNumId w:val="3"/>
  </w:num>
  <w:num w:numId="11">
    <w:abstractNumId w:val="22"/>
  </w:num>
  <w:num w:numId="12">
    <w:abstractNumId w:val="4"/>
  </w:num>
  <w:num w:numId="13">
    <w:abstractNumId w:val="2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3"/>
  </w:num>
  <w:num w:numId="17">
    <w:abstractNumId w:val="19"/>
  </w:num>
  <w:num w:numId="18">
    <w:abstractNumId w:val="20"/>
  </w:num>
  <w:num w:numId="19">
    <w:abstractNumId w:val="8"/>
  </w:num>
  <w:num w:numId="20">
    <w:abstractNumId w:val="11"/>
  </w:num>
  <w:num w:numId="21">
    <w:abstractNumId w:val="16"/>
  </w:num>
  <w:num w:numId="22">
    <w:abstractNumId w:val="10"/>
  </w:num>
  <w:num w:numId="23">
    <w:abstractNumId w:val="1"/>
  </w:num>
  <w:num w:numId="24">
    <w:abstractNumId w:val="21"/>
  </w:num>
  <w:num w:numId="25">
    <w:abstractNumId w:val="12"/>
  </w:num>
  <w:num w:numId="26">
    <w:abstractNumId w:val="0"/>
  </w:num>
  <w:num w:numId="27">
    <w:abstractNumId w:val="26"/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2">
    <w:name w:val="Heading 1"/>
    <w:basedOn w:val="910"/>
    <w:next w:val="910"/>
    <w:link w:val="733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33">
    <w:name w:val="Heading 1 Char"/>
    <w:link w:val="732"/>
    <w:uiPriority w:val="9"/>
    <w:rPr>
      <w:rFonts w:ascii="Arial" w:hAnsi="Arial" w:eastAsia="Arial" w:cs="Arial"/>
      <w:sz w:val="40"/>
      <w:szCs w:val="40"/>
    </w:rPr>
  </w:style>
  <w:style w:type="paragraph" w:styleId="734">
    <w:name w:val="Heading 2"/>
    <w:basedOn w:val="910"/>
    <w:next w:val="910"/>
    <w:link w:val="735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35">
    <w:name w:val="Heading 2 Char"/>
    <w:link w:val="734"/>
    <w:uiPriority w:val="9"/>
    <w:rPr>
      <w:rFonts w:ascii="Arial" w:hAnsi="Arial" w:eastAsia="Arial" w:cs="Arial"/>
      <w:sz w:val="34"/>
    </w:rPr>
  </w:style>
  <w:style w:type="paragraph" w:styleId="736">
    <w:name w:val="Heading 3"/>
    <w:basedOn w:val="910"/>
    <w:next w:val="910"/>
    <w:link w:val="737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7">
    <w:name w:val="Heading 3 Char"/>
    <w:link w:val="736"/>
    <w:uiPriority w:val="9"/>
    <w:rPr>
      <w:rFonts w:ascii="Arial" w:hAnsi="Arial" w:eastAsia="Arial" w:cs="Arial"/>
      <w:sz w:val="30"/>
      <w:szCs w:val="30"/>
    </w:rPr>
  </w:style>
  <w:style w:type="paragraph" w:styleId="738">
    <w:name w:val="Heading 4"/>
    <w:basedOn w:val="910"/>
    <w:next w:val="910"/>
    <w:link w:val="739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9">
    <w:name w:val="Heading 4 Char"/>
    <w:link w:val="738"/>
    <w:uiPriority w:val="9"/>
    <w:rPr>
      <w:rFonts w:ascii="Arial" w:hAnsi="Arial" w:eastAsia="Arial" w:cs="Arial"/>
      <w:b/>
      <w:bCs/>
      <w:sz w:val="26"/>
      <w:szCs w:val="26"/>
    </w:rPr>
  </w:style>
  <w:style w:type="paragraph" w:styleId="740">
    <w:name w:val="Heading 5"/>
    <w:basedOn w:val="910"/>
    <w:next w:val="910"/>
    <w:link w:val="741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41">
    <w:name w:val="Heading 5 Char"/>
    <w:link w:val="740"/>
    <w:uiPriority w:val="9"/>
    <w:rPr>
      <w:rFonts w:ascii="Arial" w:hAnsi="Arial" w:eastAsia="Arial" w:cs="Arial"/>
      <w:b/>
      <w:bCs/>
      <w:sz w:val="24"/>
      <w:szCs w:val="24"/>
    </w:rPr>
  </w:style>
  <w:style w:type="paragraph" w:styleId="742">
    <w:name w:val="Heading 6"/>
    <w:basedOn w:val="910"/>
    <w:next w:val="910"/>
    <w:link w:val="743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43">
    <w:name w:val="Heading 6 Char"/>
    <w:link w:val="742"/>
    <w:uiPriority w:val="9"/>
    <w:rPr>
      <w:rFonts w:ascii="Arial" w:hAnsi="Arial" w:eastAsia="Arial" w:cs="Arial"/>
      <w:b/>
      <w:bCs/>
      <w:sz w:val="22"/>
      <w:szCs w:val="22"/>
    </w:rPr>
  </w:style>
  <w:style w:type="paragraph" w:styleId="744">
    <w:name w:val="Heading 7"/>
    <w:basedOn w:val="910"/>
    <w:next w:val="910"/>
    <w:link w:val="745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45">
    <w:name w:val="Heading 7 Char"/>
    <w:link w:val="74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46">
    <w:name w:val="Heading 8"/>
    <w:basedOn w:val="910"/>
    <w:next w:val="910"/>
    <w:link w:val="747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7">
    <w:name w:val="Heading 8 Char"/>
    <w:link w:val="746"/>
    <w:uiPriority w:val="9"/>
    <w:rPr>
      <w:rFonts w:ascii="Arial" w:hAnsi="Arial" w:eastAsia="Arial" w:cs="Arial"/>
      <w:i/>
      <w:iCs/>
      <w:sz w:val="22"/>
      <w:szCs w:val="22"/>
    </w:rPr>
  </w:style>
  <w:style w:type="paragraph" w:styleId="748">
    <w:name w:val="Heading 9"/>
    <w:basedOn w:val="910"/>
    <w:next w:val="910"/>
    <w:link w:val="749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9">
    <w:name w:val="Heading 9 Char"/>
    <w:link w:val="748"/>
    <w:uiPriority w:val="9"/>
    <w:rPr>
      <w:rFonts w:ascii="Arial" w:hAnsi="Arial" w:eastAsia="Arial" w:cs="Arial"/>
      <w:i/>
      <w:iCs/>
      <w:sz w:val="21"/>
      <w:szCs w:val="21"/>
    </w:rPr>
  </w:style>
  <w:style w:type="paragraph" w:styleId="750">
    <w:name w:val="List Paragraph"/>
    <w:basedOn w:val="910"/>
    <w:uiPriority w:val="34"/>
    <w:qFormat/>
    <w:pPr>
      <w:ind w:left="720"/>
      <w:contextualSpacing/>
    </w:pPr>
  </w:style>
  <w:style w:type="paragraph" w:styleId="751">
    <w:name w:val="No Spacing"/>
    <w:uiPriority w:val="1"/>
    <w:qFormat/>
    <w:pPr>
      <w:spacing w:before="0" w:after="0" w:line="240" w:lineRule="auto"/>
    </w:pPr>
  </w:style>
  <w:style w:type="paragraph" w:styleId="752">
    <w:name w:val="Title"/>
    <w:basedOn w:val="910"/>
    <w:next w:val="910"/>
    <w:link w:val="753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53">
    <w:name w:val="Title Char"/>
    <w:link w:val="752"/>
    <w:uiPriority w:val="10"/>
    <w:rPr>
      <w:sz w:val="48"/>
      <w:szCs w:val="48"/>
    </w:rPr>
  </w:style>
  <w:style w:type="paragraph" w:styleId="754">
    <w:name w:val="Subtitle"/>
    <w:basedOn w:val="910"/>
    <w:next w:val="910"/>
    <w:link w:val="755"/>
    <w:uiPriority w:val="11"/>
    <w:qFormat/>
    <w:pPr>
      <w:spacing w:before="200" w:after="200"/>
    </w:pPr>
    <w:rPr>
      <w:sz w:val="24"/>
      <w:szCs w:val="24"/>
    </w:rPr>
  </w:style>
  <w:style w:type="character" w:styleId="755">
    <w:name w:val="Subtitle Char"/>
    <w:link w:val="754"/>
    <w:uiPriority w:val="11"/>
    <w:rPr>
      <w:sz w:val="24"/>
      <w:szCs w:val="24"/>
    </w:rPr>
  </w:style>
  <w:style w:type="paragraph" w:styleId="756">
    <w:name w:val="Quote"/>
    <w:basedOn w:val="910"/>
    <w:next w:val="910"/>
    <w:link w:val="757"/>
    <w:uiPriority w:val="29"/>
    <w:qFormat/>
    <w:pPr>
      <w:ind w:left="720" w:right="720"/>
    </w:pPr>
    <w:rPr>
      <w:i/>
    </w:rPr>
  </w:style>
  <w:style w:type="character" w:styleId="757">
    <w:name w:val="Quote Char"/>
    <w:link w:val="756"/>
    <w:uiPriority w:val="29"/>
    <w:rPr>
      <w:i/>
    </w:rPr>
  </w:style>
  <w:style w:type="paragraph" w:styleId="758">
    <w:name w:val="Intense Quote"/>
    <w:basedOn w:val="910"/>
    <w:next w:val="910"/>
    <w:link w:val="75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59">
    <w:name w:val="Intense Quote Char"/>
    <w:link w:val="758"/>
    <w:uiPriority w:val="30"/>
    <w:rPr>
      <w:i/>
    </w:rPr>
  </w:style>
  <w:style w:type="paragraph" w:styleId="760">
    <w:name w:val="Header"/>
    <w:basedOn w:val="910"/>
    <w:link w:val="76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61">
    <w:name w:val="Header Char"/>
    <w:link w:val="760"/>
    <w:uiPriority w:val="99"/>
  </w:style>
  <w:style w:type="paragraph" w:styleId="762">
    <w:name w:val="Footer"/>
    <w:basedOn w:val="910"/>
    <w:link w:val="76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63">
    <w:name w:val="Footer Char"/>
    <w:link w:val="762"/>
    <w:uiPriority w:val="99"/>
  </w:style>
  <w:style w:type="paragraph" w:styleId="764">
    <w:name w:val="Caption"/>
    <w:basedOn w:val="910"/>
    <w:next w:val="9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5">
    <w:name w:val="Caption Char"/>
    <w:basedOn w:val="764"/>
    <w:link w:val="762"/>
    <w:uiPriority w:val="99"/>
  </w:style>
  <w:style w:type="table" w:styleId="76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8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9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0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0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0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0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0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0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80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1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2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2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82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3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3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5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6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6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6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6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7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8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8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8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2">
    <w:name w:val="Hyperlink"/>
    <w:uiPriority w:val="99"/>
    <w:unhideWhenUsed/>
    <w:rPr>
      <w:color w:val="0000ff" w:themeColor="hyperlink"/>
      <w:u w:val="single"/>
    </w:rPr>
  </w:style>
  <w:style w:type="paragraph" w:styleId="893">
    <w:name w:val="footnote text"/>
    <w:basedOn w:val="910"/>
    <w:link w:val="894"/>
    <w:uiPriority w:val="99"/>
    <w:semiHidden/>
    <w:unhideWhenUsed/>
    <w:pPr>
      <w:spacing w:after="40" w:line="240" w:lineRule="auto"/>
    </w:pPr>
    <w:rPr>
      <w:sz w:val="18"/>
    </w:rPr>
  </w:style>
  <w:style w:type="character" w:styleId="894">
    <w:name w:val="Footnote Text Char"/>
    <w:link w:val="893"/>
    <w:uiPriority w:val="99"/>
    <w:rPr>
      <w:sz w:val="18"/>
    </w:rPr>
  </w:style>
  <w:style w:type="character" w:styleId="895">
    <w:name w:val="footnote reference"/>
    <w:uiPriority w:val="99"/>
    <w:unhideWhenUsed/>
    <w:rPr>
      <w:vertAlign w:val="superscript"/>
    </w:rPr>
  </w:style>
  <w:style w:type="paragraph" w:styleId="896">
    <w:name w:val="endnote text"/>
    <w:basedOn w:val="910"/>
    <w:link w:val="897"/>
    <w:uiPriority w:val="99"/>
    <w:semiHidden/>
    <w:unhideWhenUsed/>
    <w:pPr>
      <w:spacing w:after="0" w:line="240" w:lineRule="auto"/>
    </w:pPr>
    <w:rPr>
      <w:sz w:val="20"/>
    </w:rPr>
  </w:style>
  <w:style w:type="character" w:styleId="897">
    <w:name w:val="Endnote Text Char"/>
    <w:link w:val="896"/>
    <w:uiPriority w:val="99"/>
    <w:rPr>
      <w:sz w:val="20"/>
    </w:rPr>
  </w:style>
  <w:style w:type="character" w:styleId="898">
    <w:name w:val="endnote reference"/>
    <w:uiPriority w:val="99"/>
    <w:semiHidden/>
    <w:unhideWhenUsed/>
    <w:rPr>
      <w:vertAlign w:val="superscript"/>
    </w:rPr>
  </w:style>
  <w:style w:type="paragraph" w:styleId="899">
    <w:name w:val="toc 1"/>
    <w:basedOn w:val="910"/>
    <w:next w:val="910"/>
    <w:uiPriority w:val="39"/>
    <w:unhideWhenUsed/>
    <w:pPr>
      <w:spacing w:after="57"/>
      <w:ind w:left="0" w:right="0" w:firstLine="0"/>
    </w:pPr>
  </w:style>
  <w:style w:type="paragraph" w:styleId="900">
    <w:name w:val="toc 2"/>
    <w:basedOn w:val="910"/>
    <w:next w:val="910"/>
    <w:uiPriority w:val="39"/>
    <w:unhideWhenUsed/>
    <w:pPr>
      <w:spacing w:after="57"/>
      <w:ind w:left="283" w:right="0" w:firstLine="0"/>
    </w:pPr>
  </w:style>
  <w:style w:type="paragraph" w:styleId="901">
    <w:name w:val="toc 3"/>
    <w:basedOn w:val="910"/>
    <w:next w:val="910"/>
    <w:uiPriority w:val="39"/>
    <w:unhideWhenUsed/>
    <w:pPr>
      <w:spacing w:after="57"/>
      <w:ind w:left="567" w:right="0" w:firstLine="0"/>
    </w:pPr>
  </w:style>
  <w:style w:type="paragraph" w:styleId="902">
    <w:name w:val="toc 4"/>
    <w:basedOn w:val="910"/>
    <w:next w:val="910"/>
    <w:uiPriority w:val="39"/>
    <w:unhideWhenUsed/>
    <w:pPr>
      <w:spacing w:after="57"/>
      <w:ind w:left="850" w:right="0" w:firstLine="0"/>
    </w:pPr>
  </w:style>
  <w:style w:type="paragraph" w:styleId="903">
    <w:name w:val="toc 5"/>
    <w:basedOn w:val="910"/>
    <w:next w:val="910"/>
    <w:uiPriority w:val="39"/>
    <w:unhideWhenUsed/>
    <w:pPr>
      <w:spacing w:after="57"/>
      <w:ind w:left="1134" w:right="0" w:firstLine="0"/>
    </w:pPr>
  </w:style>
  <w:style w:type="paragraph" w:styleId="904">
    <w:name w:val="toc 6"/>
    <w:basedOn w:val="910"/>
    <w:next w:val="910"/>
    <w:uiPriority w:val="39"/>
    <w:unhideWhenUsed/>
    <w:pPr>
      <w:spacing w:after="57"/>
      <w:ind w:left="1417" w:right="0" w:firstLine="0"/>
    </w:pPr>
  </w:style>
  <w:style w:type="paragraph" w:styleId="905">
    <w:name w:val="toc 7"/>
    <w:basedOn w:val="910"/>
    <w:next w:val="910"/>
    <w:uiPriority w:val="39"/>
    <w:unhideWhenUsed/>
    <w:pPr>
      <w:spacing w:after="57"/>
      <w:ind w:left="1701" w:right="0" w:firstLine="0"/>
    </w:pPr>
  </w:style>
  <w:style w:type="paragraph" w:styleId="906">
    <w:name w:val="toc 8"/>
    <w:basedOn w:val="910"/>
    <w:next w:val="910"/>
    <w:uiPriority w:val="39"/>
    <w:unhideWhenUsed/>
    <w:pPr>
      <w:spacing w:after="57"/>
      <w:ind w:left="1984" w:right="0" w:firstLine="0"/>
    </w:pPr>
  </w:style>
  <w:style w:type="paragraph" w:styleId="907">
    <w:name w:val="toc 9"/>
    <w:basedOn w:val="910"/>
    <w:next w:val="910"/>
    <w:uiPriority w:val="39"/>
    <w:unhideWhenUsed/>
    <w:pPr>
      <w:spacing w:after="57"/>
      <w:ind w:left="2268" w:right="0" w:firstLine="0"/>
    </w:pPr>
  </w:style>
  <w:style w:type="paragraph" w:styleId="908">
    <w:name w:val="TOC Heading"/>
    <w:uiPriority w:val="39"/>
    <w:unhideWhenUsed/>
  </w:style>
  <w:style w:type="paragraph" w:styleId="909">
    <w:name w:val="table of figures"/>
    <w:basedOn w:val="910"/>
    <w:next w:val="910"/>
    <w:uiPriority w:val="99"/>
    <w:unhideWhenUsed/>
    <w:pPr>
      <w:spacing w:after="0" w:afterAutospacing="0"/>
    </w:pPr>
  </w:style>
  <w:style w:type="paragraph" w:styleId="910" w:default="1">
    <w:name w:val="Normal"/>
    <w:next w:val="910"/>
    <w:link w:val="910"/>
    <w:qFormat/>
    <w:rPr>
      <w:bCs/>
      <w:sz w:val="28"/>
      <w:szCs w:val="28"/>
      <w:lang w:val="ru-RU" w:eastAsia="ru-RU" w:bidi="ar-SA"/>
    </w:rPr>
  </w:style>
  <w:style w:type="paragraph" w:styleId="911">
    <w:name w:val="Заголовок 1"/>
    <w:basedOn w:val="910"/>
    <w:next w:val="910"/>
    <w:link w:val="917"/>
    <w:qFormat/>
    <w:pPr>
      <w:keepNext/>
      <w:ind w:firstLine="624"/>
      <w:jc w:val="center"/>
      <w:outlineLvl w:val="0"/>
    </w:pPr>
    <w:rPr>
      <w:b/>
      <w:bCs w:val="0"/>
      <w:szCs w:val="20"/>
      <w:lang w:val="en-US" w:eastAsia="en-US"/>
    </w:rPr>
  </w:style>
  <w:style w:type="paragraph" w:styleId="912">
    <w:name w:val="Заголовок 2"/>
    <w:basedOn w:val="910"/>
    <w:next w:val="910"/>
    <w:link w:val="918"/>
    <w:qFormat/>
    <w:pPr>
      <w:keepNext/>
      <w:spacing w:before="240" w:after="60"/>
      <w:outlineLvl w:val="1"/>
    </w:pPr>
    <w:rPr>
      <w:rFonts w:ascii="Arial" w:hAnsi="Arial"/>
      <w:b/>
      <w:i/>
      <w:iCs/>
      <w:lang w:val="en-US" w:eastAsia="en-US"/>
    </w:rPr>
  </w:style>
  <w:style w:type="paragraph" w:styleId="913">
    <w:name w:val="Заголовок 3"/>
    <w:basedOn w:val="910"/>
    <w:next w:val="910"/>
    <w:link w:val="919"/>
    <w:qFormat/>
    <w:pPr>
      <w:keepNext/>
      <w:spacing w:before="240" w:after="60"/>
      <w:outlineLvl w:val="2"/>
    </w:pPr>
    <w:rPr>
      <w:rFonts w:ascii="Arial" w:hAnsi="Arial"/>
      <w:b/>
      <w:sz w:val="26"/>
      <w:szCs w:val="26"/>
      <w:lang w:val="en-US" w:eastAsia="en-US"/>
    </w:rPr>
  </w:style>
  <w:style w:type="character" w:styleId="914">
    <w:name w:val="Основной шрифт абзаца"/>
    <w:next w:val="914"/>
    <w:link w:val="910"/>
    <w:semiHidden/>
  </w:style>
  <w:style w:type="table" w:styleId="915">
    <w:name w:val="Обычная таблица"/>
    <w:next w:val="915"/>
    <w:link w:val="910"/>
    <w:semiHidden/>
    <w:tblPr/>
  </w:style>
  <w:style w:type="numbering" w:styleId="916">
    <w:name w:val="Нет списка"/>
    <w:next w:val="916"/>
    <w:link w:val="910"/>
    <w:semiHidden/>
  </w:style>
  <w:style w:type="character" w:styleId="917">
    <w:name w:val="Заголовок 1 Знак"/>
    <w:next w:val="917"/>
    <w:link w:val="911"/>
    <w:rPr>
      <w:b/>
      <w:sz w:val="28"/>
    </w:rPr>
  </w:style>
  <w:style w:type="character" w:styleId="918">
    <w:name w:val="Заголовок 2 Знак"/>
    <w:next w:val="918"/>
    <w:link w:val="912"/>
    <w:rPr>
      <w:rFonts w:ascii="Arial" w:hAnsi="Arial" w:cs="Arial"/>
      <w:b/>
      <w:bCs/>
      <w:i/>
      <w:iCs/>
      <w:sz w:val="28"/>
      <w:szCs w:val="28"/>
    </w:rPr>
  </w:style>
  <w:style w:type="character" w:styleId="919">
    <w:name w:val="Заголовок 3 Знак"/>
    <w:next w:val="919"/>
    <w:link w:val="913"/>
    <w:rPr>
      <w:rFonts w:ascii="Arial" w:hAnsi="Arial" w:cs="Arial"/>
      <w:b/>
      <w:bCs/>
      <w:sz w:val="26"/>
      <w:szCs w:val="26"/>
    </w:rPr>
  </w:style>
  <w:style w:type="paragraph" w:styleId="920">
    <w:name w:val="Нижний колонтитул"/>
    <w:basedOn w:val="910"/>
    <w:next w:val="920"/>
    <w:link w:val="921"/>
    <w:uiPriority w:val="99"/>
    <w:pPr>
      <w:tabs>
        <w:tab w:val="center" w:pos="4536" w:leader="none"/>
        <w:tab w:val="right" w:pos="9072" w:leader="none"/>
      </w:tabs>
      <w:ind w:firstLine="709"/>
      <w:jc w:val="both"/>
    </w:pPr>
    <w:rPr>
      <w:bCs w:val="0"/>
      <w:szCs w:val="20"/>
      <w:lang w:val="en-US" w:eastAsia="en-US"/>
    </w:rPr>
  </w:style>
  <w:style w:type="character" w:styleId="921">
    <w:name w:val="Нижний колонтитул Знак"/>
    <w:next w:val="921"/>
    <w:link w:val="920"/>
    <w:uiPriority w:val="99"/>
    <w:rPr>
      <w:sz w:val="28"/>
    </w:rPr>
  </w:style>
  <w:style w:type="character" w:styleId="922">
    <w:name w:val="Гиперссылка"/>
    <w:next w:val="922"/>
    <w:link w:val="910"/>
    <w:rPr>
      <w:color w:val="0000ff"/>
      <w:u w:val="single"/>
    </w:rPr>
  </w:style>
  <w:style w:type="table" w:styleId="923">
    <w:name w:val="Сетка таблицы"/>
    <w:basedOn w:val="915"/>
    <w:next w:val="923"/>
    <w:link w:val="910"/>
    <w:tblPr/>
  </w:style>
  <w:style w:type="paragraph" w:styleId="924">
    <w:name w:val="Название"/>
    <w:basedOn w:val="910"/>
    <w:next w:val="924"/>
    <w:link w:val="925"/>
    <w:qFormat/>
    <w:pPr>
      <w:jc w:val="center"/>
    </w:pPr>
    <w:rPr>
      <w:b/>
      <w:bCs w:val="0"/>
      <w:szCs w:val="20"/>
      <w:lang w:val="en-US" w:eastAsia="en-US"/>
    </w:rPr>
  </w:style>
  <w:style w:type="character" w:styleId="925">
    <w:name w:val="Название Знак"/>
    <w:next w:val="925"/>
    <w:link w:val="924"/>
    <w:rPr>
      <w:b/>
      <w:sz w:val="28"/>
    </w:rPr>
  </w:style>
  <w:style w:type="paragraph" w:styleId="926">
    <w:name w:val="Подзаголовок"/>
    <w:basedOn w:val="910"/>
    <w:next w:val="926"/>
    <w:link w:val="927"/>
    <w:qFormat/>
    <w:pPr>
      <w:jc w:val="center"/>
    </w:pPr>
    <w:rPr>
      <w:b/>
      <w:bCs w:val="0"/>
      <w:szCs w:val="20"/>
      <w:lang w:val="en-US" w:eastAsia="en-US"/>
    </w:rPr>
  </w:style>
  <w:style w:type="character" w:styleId="927">
    <w:name w:val="Подзаголовок Знак"/>
    <w:next w:val="927"/>
    <w:link w:val="926"/>
    <w:rPr>
      <w:b/>
      <w:sz w:val="28"/>
    </w:rPr>
  </w:style>
  <w:style w:type="character" w:styleId="928">
    <w:name w:val="Номер страницы"/>
    <w:basedOn w:val="914"/>
    <w:next w:val="928"/>
    <w:link w:val="910"/>
  </w:style>
  <w:style w:type="paragraph" w:styleId="929">
    <w:name w:val="Основной текст"/>
    <w:basedOn w:val="910"/>
    <w:next w:val="929"/>
    <w:link w:val="930"/>
    <w:pPr>
      <w:jc w:val="center"/>
    </w:pPr>
    <w:rPr>
      <w:b/>
      <w:bCs w:val="0"/>
      <w:sz w:val="24"/>
      <w:szCs w:val="20"/>
      <w:lang w:val="en-US" w:eastAsia="en-US"/>
    </w:rPr>
  </w:style>
  <w:style w:type="character" w:styleId="930">
    <w:name w:val="Основной текст Знак"/>
    <w:next w:val="930"/>
    <w:link w:val="929"/>
    <w:rPr>
      <w:b/>
      <w:sz w:val="24"/>
    </w:rPr>
  </w:style>
  <w:style w:type="paragraph" w:styleId="931">
    <w:name w:val="Основной текст 3"/>
    <w:basedOn w:val="910"/>
    <w:next w:val="931"/>
    <w:link w:val="910"/>
    <w:pPr>
      <w:spacing w:after="120"/>
    </w:pPr>
    <w:rPr>
      <w:sz w:val="16"/>
      <w:szCs w:val="16"/>
    </w:rPr>
  </w:style>
  <w:style w:type="paragraph" w:styleId="932">
    <w:name w:val="Цитата"/>
    <w:basedOn w:val="910"/>
    <w:next w:val="932"/>
    <w:link w:val="910"/>
    <w:pPr>
      <w:ind w:left="252" w:right="180"/>
    </w:pPr>
    <w:rPr>
      <w:bCs w:val="0"/>
      <w:sz w:val="20"/>
      <w:szCs w:val="24"/>
    </w:rPr>
  </w:style>
  <w:style w:type="paragraph" w:styleId="933">
    <w:name w:val="Верхний колонтитул"/>
    <w:basedOn w:val="910"/>
    <w:next w:val="933"/>
    <w:link w:val="934"/>
    <w:uiPriority w:val="99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character" w:styleId="934">
    <w:name w:val="Верхний колонтитул Знак"/>
    <w:basedOn w:val="914"/>
    <w:next w:val="934"/>
    <w:link w:val="933"/>
    <w:uiPriority w:val="99"/>
  </w:style>
  <w:style w:type="paragraph" w:styleId="935">
    <w:name w:val="Текст"/>
    <w:basedOn w:val="910"/>
    <w:next w:val="935"/>
    <w:link w:val="936"/>
    <w:rPr>
      <w:rFonts w:ascii="Courier New" w:hAnsi="Courier New"/>
      <w:bCs w:val="0"/>
      <w:sz w:val="20"/>
      <w:szCs w:val="20"/>
      <w:lang w:val="en-US" w:eastAsia="en-US"/>
    </w:rPr>
  </w:style>
  <w:style w:type="character" w:styleId="936">
    <w:name w:val="Текст Знак"/>
    <w:next w:val="936"/>
    <w:link w:val="935"/>
    <w:rPr>
      <w:rFonts w:ascii="Courier New" w:hAnsi="Courier New"/>
    </w:rPr>
  </w:style>
  <w:style w:type="paragraph" w:styleId="937">
    <w:name w:val="Текст сноски"/>
    <w:basedOn w:val="910"/>
    <w:next w:val="937"/>
    <w:link w:val="910"/>
    <w:semiHidden/>
    <w:pPr>
      <w:ind w:firstLine="340"/>
      <w:jc w:val="both"/>
    </w:pPr>
    <w:rPr>
      <w:bCs w:val="0"/>
      <w:sz w:val="20"/>
      <w:szCs w:val="20"/>
    </w:rPr>
  </w:style>
  <w:style w:type="character" w:styleId="938">
    <w:name w:val="Знак сноски"/>
    <w:next w:val="938"/>
    <w:link w:val="910"/>
    <w:semiHidden/>
    <w:rPr>
      <w:vertAlign w:val="superscript"/>
    </w:rPr>
  </w:style>
  <w:style w:type="paragraph" w:styleId="939">
    <w:name w:val="Основной текст с отступом"/>
    <w:basedOn w:val="910"/>
    <w:next w:val="939"/>
    <w:link w:val="940"/>
    <w:pPr>
      <w:spacing w:after="120"/>
      <w:ind w:left="283"/>
    </w:pPr>
    <w:rPr>
      <w:lang w:val="en-US" w:eastAsia="en-US"/>
    </w:rPr>
  </w:style>
  <w:style w:type="character" w:styleId="940">
    <w:name w:val="Основной текст с отступом Знак"/>
    <w:next w:val="940"/>
    <w:link w:val="939"/>
    <w:rPr>
      <w:bCs/>
      <w:sz w:val="28"/>
      <w:szCs w:val="28"/>
    </w:rPr>
  </w:style>
  <w:style w:type="paragraph" w:styleId="941">
    <w:name w:val="Текст выноски"/>
    <w:basedOn w:val="910"/>
    <w:next w:val="941"/>
    <w:link w:val="942"/>
    <w:semiHidden/>
    <w:rPr>
      <w:rFonts w:ascii="Tahoma" w:hAnsi="Tahoma"/>
      <w:sz w:val="16"/>
      <w:szCs w:val="16"/>
      <w:lang w:val="en-US" w:eastAsia="en-US"/>
    </w:rPr>
  </w:style>
  <w:style w:type="character" w:styleId="942">
    <w:name w:val="Текст выноски Знак"/>
    <w:next w:val="942"/>
    <w:link w:val="941"/>
    <w:semiHidden/>
    <w:rPr>
      <w:rFonts w:ascii="Tahoma" w:hAnsi="Tahoma" w:cs="Tahoma"/>
      <w:bCs/>
      <w:sz w:val="16"/>
      <w:szCs w:val="16"/>
    </w:rPr>
  </w:style>
  <w:style w:type="paragraph" w:styleId="943">
    <w:name w:val="ConsNormal"/>
    <w:next w:val="943"/>
    <w:link w:val="910"/>
    <w:pPr>
      <w:widowControl w:val="off"/>
      <w:ind w:firstLine="720"/>
    </w:pPr>
    <w:rPr>
      <w:rFonts w:ascii="Arial" w:hAnsi="Arial" w:cs="Arial"/>
      <w:lang w:val="ru-RU" w:eastAsia="ru-RU" w:bidi="ar-SA"/>
    </w:rPr>
  </w:style>
  <w:style w:type="paragraph" w:styleId="944">
    <w:name w:val="Основной текст с отступом 2"/>
    <w:basedOn w:val="910"/>
    <w:next w:val="944"/>
    <w:link w:val="945"/>
    <w:pPr>
      <w:ind w:right="-567" w:firstLine="709"/>
      <w:jc w:val="both"/>
    </w:pPr>
    <w:rPr>
      <w:bCs w:val="0"/>
      <w:szCs w:val="20"/>
      <w:lang w:val="en-US" w:eastAsia="en-US"/>
    </w:rPr>
  </w:style>
  <w:style w:type="character" w:styleId="945">
    <w:name w:val="Основной текст с отступом 2 Знак"/>
    <w:next w:val="945"/>
    <w:link w:val="944"/>
    <w:rPr>
      <w:sz w:val="28"/>
    </w:rPr>
  </w:style>
  <w:style w:type="paragraph" w:styleId="946">
    <w:name w:val="ConsNonformat"/>
    <w:next w:val="946"/>
    <w:link w:val="910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47">
    <w:name w:val="Схема документа"/>
    <w:basedOn w:val="910"/>
    <w:next w:val="947"/>
    <w:link w:val="948"/>
    <w:pPr>
      <w:shd w:val="clear" w:color="auto" w:fill="000080"/>
    </w:pPr>
    <w:rPr>
      <w:rFonts w:ascii="Tahoma" w:hAnsi="Tahoma"/>
      <w:bCs w:val="0"/>
      <w:sz w:val="24"/>
      <w:szCs w:val="24"/>
      <w:lang w:val="en-US" w:eastAsia="en-US"/>
    </w:rPr>
  </w:style>
  <w:style w:type="character" w:styleId="948">
    <w:name w:val="Схема документа Знак"/>
    <w:next w:val="948"/>
    <w:link w:val="947"/>
    <w:rPr>
      <w:rFonts w:ascii="Tahoma" w:hAnsi="Tahoma" w:cs="Tahoma"/>
      <w:sz w:val="24"/>
      <w:szCs w:val="24"/>
      <w:shd w:val="clear" w:color="auto" w:fill="000080"/>
    </w:rPr>
  </w:style>
  <w:style w:type="character" w:styleId="949">
    <w:name w:val=" Знак"/>
    <w:next w:val="949"/>
    <w:link w:val="910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950">
    <w:name w:val="Оглавление 1"/>
    <w:basedOn w:val="910"/>
    <w:next w:val="910"/>
    <w:link w:val="910"/>
    <w:rPr>
      <w:bCs w:val="0"/>
      <w:sz w:val="24"/>
      <w:szCs w:val="24"/>
    </w:rPr>
  </w:style>
  <w:style w:type="paragraph" w:styleId="951">
    <w:name w:val="Оглавление 2"/>
    <w:basedOn w:val="910"/>
    <w:next w:val="910"/>
    <w:link w:val="910"/>
    <w:pPr>
      <w:ind w:left="240"/>
    </w:pPr>
    <w:rPr>
      <w:bCs w:val="0"/>
      <w:sz w:val="24"/>
      <w:szCs w:val="24"/>
    </w:rPr>
  </w:style>
  <w:style w:type="paragraph" w:styleId="952">
    <w:name w:val="Оглавление 3"/>
    <w:basedOn w:val="910"/>
    <w:next w:val="910"/>
    <w:link w:val="910"/>
    <w:pPr>
      <w:ind w:left="480"/>
    </w:pPr>
    <w:rPr>
      <w:bCs w:val="0"/>
      <w:sz w:val="24"/>
      <w:szCs w:val="24"/>
    </w:rPr>
  </w:style>
  <w:style w:type="character" w:styleId="953">
    <w:name w:val="Знак Знак6"/>
    <w:next w:val="953"/>
    <w:link w:val="910"/>
    <w:rPr>
      <w:rFonts w:ascii="Courier New" w:hAnsi="Courier New" w:cs="Courier New"/>
      <w:lang w:val="ru-RU" w:eastAsia="ru-RU" w:bidi="ar-SA"/>
    </w:rPr>
  </w:style>
  <w:style w:type="paragraph" w:styleId="954">
    <w:name w:val="Абзац списка"/>
    <w:basedOn w:val="910"/>
    <w:next w:val="954"/>
    <w:link w:val="910"/>
    <w:uiPriority w:val="34"/>
    <w:qFormat/>
    <w:pPr>
      <w:ind w:left="720"/>
      <w:contextualSpacing/>
    </w:pPr>
  </w:style>
  <w:style w:type="character" w:styleId="955" w:default="1">
    <w:name w:val="Default Paragraph Font"/>
    <w:uiPriority w:val="1"/>
    <w:semiHidden/>
    <w:unhideWhenUsed/>
  </w:style>
  <w:style w:type="numbering" w:styleId="956" w:default="1">
    <w:name w:val="No List"/>
    <w:uiPriority w:val="99"/>
    <w:semiHidden/>
    <w:unhideWhenUsed/>
  </w:style>
  <w:style w:type="table" w:styleId="95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Р7-Офис/2024.3.2.584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sher</dc:creator>
  <cp:revision>125</cp:revision>
  <dcterms:created xsi:type="dcterms:W3CDTF">2021-11-15T11:41:00Z</dcterms:created>
  <dcterms:modified xsi:type="dcterms:W3CDTF">2024-11-12T03:53:59Z</dcterms:modified>
  <cp:version>1048576</cp:version>
</cp:coreProperties>
</file>