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2862176</wp:posOffset>
                </wp:positionH>
                <wp:positionV relativeFrom="paragraph">
                  <wp:posOffset>2540</wp:posOffset>
                </wp:positionV>
                <wp:extent cx="552450" cy="657225"/>
                <wp:effectExtent l="0" t="0" r="0" b="0"/>
                <wp:wrapTight wrapText="bothSides">
                  <wp:wrapPolygon edited="1">
                    <wp:start x="-372" y="0"/>
                    <wp:lineTo x="-372" y="18783"/>
                    <wp:lineTo x="2234" y="20035"/>
                    <wp:lineTo x="8938" y="20035"/>
                    <wp:lineTo x="9683" y="21287"/>
                    <wp:lineTo x="11172" y="21287"/>
                    <wp:lineTo x="11917" y="20035"/>
                    <wp:lineTo x="18621" y="20035"/>
                    <wp:lineTo x="21600" y="18470"/>
                    <wp:lineTo x="21600" y="0"/>
                    <wp:lineTo x="-372" y="0"/>
                  </wp:wrapPolygon>
                </wp:wrapTight>
                <wp:docPr id="1" name="_x0000_s1028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11"/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7216;o:allowoverlap:true;o:allowincell:true;mso-position-horizontal-relative:text;margin-left:225.37pt;mso-position-horizontal:absolute;mso-position-vertical-relative:text;margin-top:0.20pt;mso-position-vertical:absolute;width:43.50pt;height:51.75pt;mso-wrap-distance-left:9.00pt;mso-wrap-distance-top:0.00pt;mso-wrap-distance-right:9.00pt;mso-wrap-distance-bottom:0.00pt;" wrapcoords="-1721 0 -1721 86958 10343 92755 41380 92755 44829 98551 51722 98551 55171 92755 86208 92755 100000 85509 100000 0 -1721 0" stroked="f">
                <v:path textboxrect="0,0,0,0"/>
                <w10:wrap type="tight"/>
                <v:imagedata r:id="rId11" o:title="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hyperlink r:id="rId12" w:tooltip="mailto:k_budg@zsnso.ru" w:history="1">
              <w:r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6192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val="en-US"/>
        </w:rPr>
      </w:r>
      <w:r>
        <w:rPr>
          <w:rFonts w:ascii="Times New Roman" w:hAnsi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21 октября 2026 года</w:t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</w:r>
      <w:r>
        <w:rPr>
          <w:rFonts w:ascii="Times New Roman" w:hAnsi="Times New Roman" w:cs="Times New Roman"/>
          <w:sz w:val="30"/>
          <w:szCs w:val="30"/>
        </w:rPr>
        <w:tab/>
        <w:t xml:space="preserve">       </w:t>
      </w:r>
      <w:r>
        <w:rPr>
          <w:rFonts w:ascii="Times New Roman" w:hAnsi="Times New Roman"/>
          <w:sz w:val="30"/>
          <w:szCs w:val="30"/>
        </w:rPr>
        <w:t xml:space="preserve">12-00, малый зал</w:t>
      </w:r>
      <w:r>
        <w:rPr>
          <w:rFonts w:ascii="Times New Roman" w:hAnsi="Times New Roman"/>
          <w:sz w:val="30"/>
          <w:szCs w:val="30"/>
        </w:rPr>
      </w:r>
      <w:r>
        <w:rPr>
          <w:rFonts w:ascii="Times New Roman" w:hAnsi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  <w:r>
        <w:rPr>
          <w:rFonts w:ascii="Times New Roman" w:hAnsi="Times New Roman" w:cs="Times New Roman"/>
          <w:sz w:val="30"/>
          <w:szCs w:val="30"/>
        </w:rPr>
      </w:r>
    </w:p>
    <w:p>
      <w:pPr>
        <w:pStyle w:val="756"/>
        <w:shd w:val="clear" w:color="auto" w:fil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10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заседания комитета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281"/>
        <w:gridCol w:w="963"/>
        <w:gridCol w:w="4821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Заместители председателя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комитета:                                             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Члены комитета: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Мороз Иван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304"/>
        </w:trPr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92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gridSpan w:val="3"/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0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Приглашенные, участни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  <w:u w:val="single"/>
              </w:rPr>
              <w:t xml:space="preserve">ки заседания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  <w:t xml:space="preserve">:____33____ участника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                (список прилагается)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1. 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повестке дня и порядке работы заседания комитета.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1.2. Утвердить повестку и порядок работы заседания комитета в целом. 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статью 7 Закона Но</w:t>
      </w:r>
      <w:r>
        <w:rPr>
          <w:rFonts w:ascii="Times New Roman" w:hAnsi="Times New Roman"/>
          <w:b/>
          <w:sz w:val="28"/>
          <w:szCs w:val="28"/>
        </w:rPr>
        <w:t xml:space="preserve">восибирской области «О развитии малого и среднего предпринимательства в Новосибирской области», второе чтение.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изменений в статью 7 Закона Новосибирской области «О развитии малого и среднего предпринимательства в Новосибирской области» и рек</w:t>
      </w:r>
      <w:r>
        <w:rPr>
          <w:rFonts w:ascii="Times New Roman" w:hAnsi="Times New Roman" w:cs="Times New Roman"/>
          <w:sz w:val="28"/>
          <w:szCs w:val="28"/>
        </w:rPr>
        <w:t xml:space="preserve">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pStyle w:val="97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sz w:val="28"/>
          <w:szCs w:val="28"/>
        </w:rPr>
        <w:t xml:space="preserve">О проекте закона Новосибирской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6.2.3 Закона Новосибирской области «О налогах и особенностях налогообложения отдельных категорий налогоплательщиков в Новосибирской области», первое чтение.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Голубенко Виталий Юрьевич – заместитель Председателя Правител</w:t>
      </w:r>
      <w:r>
        <w:rPr>
          <w:rFonts w:ascii="Times New Roman" w:hAnsi="Times New Roman" w:cs="Times New Roman"/>
          <w:sz w:val="28"/>
          <w:szCs w:val="28"/>
        </w:rPr>
        <w:t xml:space="preserve">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Диденко И.В.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 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статью 6.2.3 Закона Новосибирской области «О налогах и особенностях налогообложения отдельных категорий налогоплательщиков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 Установить срок внесения поправо</w:t>
      </w:r>
      <w:r>
        <w:rPr>
          <w:rFonts w:ascii="Times New Roman" w:hAnsi="Times New Roman" w:cs="Times New Roman"/>
          <w:sz w:val="28"/>
          <w:szCs w:val="28"/>
        </w:rPr>
        <w:t xml:space="preserve">к –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 до 9 ноября 2026 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Учитывая концепцию законопроекта - снижение выпадающих доходов областного бюджета Новосибирской области, комитету ко второму чтению подготовить поправки, направленные на приведение законопроекта в соответствие с нормами стат</w:t>
      </w:r>
      <w:r>
        <w:rPr>
          <w:rFonts w:ascii="Times New Roman" w:hAnsi="Times New Roman" w:cs="Times New Roman"/>
          <w:sz w:val="28"/>
          <w:szCs w:val="28"/>
        </w:rPr>
        <w:t xml:space="preserve">ьи 286.1 Налогового Кодекса, а именно, изменить параметры инвестиционного налогового вычета.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Рекомендовать министерству экономического развития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провести анализ бюджетной эффективности (бюджетной отдачи) всех мер поддержки инвести</w:t>
      </w:r>
      <w:r>
        <w:rPr>
          <w:rFonts w:ascii="Times New Roman" w:hAnsi="Times New Roman" w:cs="Times New Roman"/>
          <w:sz w:val="28"/>
          <w:szCs w:val="28"/>
        </w:rPr>
        <w:t xml:space="preserve">ционной деятельности на территории Новосибирской области, а также инфраструктурных проектов (новых инвестиционных проектов), реализуемых на территории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ГОЛОСОВАЛИ: 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7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4. </w:t>
      </w:r>
      <w:r>
        <w:rPr>
          <w:rFonts w:ascii="Times New Roman" w:hAnsi="Times New Roman" w:cs="Times New Roman"/>
          <w:sz w:val="28"/>
          <w:szCs w:val="28"/>
        </w:rPr>
        <w:t xml:space="preserve">О проекте закона Новосибирской области «О внесении изменений в приложения 1 и 2 к Закону Новосибирской области «О налогах и особенностях налогообложения отдельных категорий налогоплательщиков в Новосибирской области, первое чтение.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 w:cs="Times New Roman"/>
          <w:sz w:val="28"/>
          <w:szCs w:val="28"/>
        </w:rPr>
        <w:t xml:space="preserve">Голубенко Витал</w:t>
      </w:r>
      <w:r>
        <w:rPr>
          <w:rFonts w:ascii="Times New Roman" w:hAnsi="Times New Roman" w:cs="Times New Roman"/>
          <w:sz w:val="28"/>
          <w:szCs w:val="28"/>
        </w:rPr>
        <w:t xml:space="preserve">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Кальченко С.В.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4.1. Внести на рассмотрение сессии Законодательного Собрания Новосибирск</w:t>
      </w:r>
      <w:r>
        <w:rPr>
          <w:rFonts w:ascii="Times New Roman" w:hAnsi="Times New Roman" w:cs="Times New Roman"/>
          <w:sz w:val="28"/>
          <w:szCs w:val="28"/>
        </w:rPr>
        <w:t xml:space="preserve">ой области проект закона Новосибирской области </w:t>
      </w:r>
      <w:r>
        <w:rPr>
          <w:rFonts w:ascii="Times New Roman" w:hAnsi="Times New Roman" w:cs="Times New Roman"/>
          <w:spacing w:val="-6"/>
          <w:sz w:val="28"/>
          <w:szCs w:val="28"/>
        </w:rPr>
        <w:t xml:space="preserve">«О внесении изменений в приложения 1 и 2 к Закону Новосибирской области «О налогах и особенностях налогообложения отдельных категорий налогоплательщиков в Новосибирской области»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</w:t>
      </w:r>
      <w:r>
        <w:rPr>
          <w:rFonts w:ascii="Times New Roman" w:hAnsi="Times New Roman" w:cs="Times New Roman"/>
          <w:sz w:val="28"/>
          <w:szCs w:val="28"/>
        </w:rPr>
        <w:t xml:space="preserve">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 Установить срок внесения поправок в комитет по законопроекту – до 10 ноября 2026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  <w:t xml:space="preserve">О докладе о результатах осуществления контроля за соблюдением </w:t>
      </w:r>
      <w:r>
        <w:rPr>
          <w:rFonts w:ascii="Times New Roman" w:hAnsi="Times New Roman"/>
          <w:b/>
          <w:sz w:val="28"/>
          <w:szCs w:val="28"/>
        </w:rPr>
        <w:t xml:space="preserve">условий концессионных соглашений в Новосибирской области за 2025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978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Содоклад: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Голубенко Виталий Юрьевич – заместитель Председателя Правительства Новосибирской обла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сти – министр финансов и налоговой политики Новосибирской области</w:t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ВОПРОСЫ, ВЫСТУПЛЕНИЯ: </w:t>
      </w:r>
      <w:r>
        <w:rPr>
          <w:rFonts w:ascii="Times New Roman" w:hAnsi="Times New Roman" w:cs="Times New Roman"/>
          <w:sz w:val="28"/>
          <w:szCs w:val="28"/>
        </w:rPr>
        <w:t xml:space="preserve">Машкарин Н.В., Тимонов Д.С., Знатков В.М., Шимкив А.И., </w:t>
      </w:r>
      <w:r>
        <w:rPr>
          <w:rFonts w:ascii="Times New Roman" w:hAnsi="Times New Roman" w:cs="Times New Roman"/>
          <w:sz w:val="28"/>
          <w:szCs w:val="28"/>
        </w:rPr>
        <w:t xml:space="preserve">Диденко И.В.,</w:t>
      </w:r>
      <w:r>
        <w:rPr>
          <w:rFonts w:ascii="Times New Roman" w:hAnsi="Times New Roman" w:cs="Times New Roman"/>
          <w:sz w:val="28"/>
          <w:szCs w:val="28"/>
        </w:rPr>
        <w:t xml:space="preserve"> Шарпф С.Л., Юминов Д.Ю., </w:t>
      </w:r>
      <w:r>
        <w:rPr>
          <w:rFonts w:ascii="Times New Roman" w:hAnsi="Times New Roman" w:cs="Times New Roman"/>
          <w:sz w:val="28"/>
          <w:szCs w:val="28"/>
        </w:rPr>
        <w:t xml:space="preserve"> Голубенко В.Ю., Илюхин В.В.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Учитывая цели федерального законодательст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 о соглашениях, заключенных в рамках государственно-частног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пар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нерства,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концессий, поручить  министерству экономического развития Новосибирской области подготовить информацию в разрезе каждого объекта соглашений об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объ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мах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инвестиций, привлеченных  частн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ыми партнерами, а также о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соотношени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средств частных партнеров и бюджетных средств.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5.1.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Принять к сведению доклад о результатах осуществления контроля за соблюдением условий концессионных соглашений в Новосибирской области за 2025 год.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5.2. Заслушав и обсудив выступления,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ре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ш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или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отметить следующее.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Несмотря на систематический мониторинг и кон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</w:t>
      </w:r>
      <w:r>
        <w:rPr>
          <w:rFonts w:ascii="Times New Roman" w:hAnsi="Times New Roman" w:cs="Times New Roman"/>
          <w:sz w:val="28"/>
          <w:szCs w:val="28"/>
        </w:rPr>
        <w:t xml:space="preserve">роль концедента за соблюдением концессионерами условий концессионных соглашений, сроки создания и ввода в эксплуатацию объектов концессионных соглашений существенно нарушены. Наблюдаются также значительные нарушения сроков разработки концессионерами проек</w:t>
      </w:r>
      <w:r>
        <w:rPr>
          <w:rFonts w:ascii="Times New Roman" w:hAnsi="Times New Roman" w:cs="Times New Roman"/>
          <w:sz w:val="28"/>
          <w:szCs w:val="28"/>
        </w:rPr>
        <w:t xml:space="preserve">тной документации. Указанные обстоятельства привели к негативным социально-экономическим последствиям в части обеспечения государственной гарантии по реализации права на получение общедоступного и бесплатного основного общего образования в муниципальных об</w:t>
      </w:r>
      <w:r>
        <w:rPr>
          <w:rFonts w:ascii="Times New Roman" w:hAnsi="Times New Roman" w:cs="Times New Roman"/>
          <w:sz w:val="28"/>
          <w:szCs w:val="28"/>
        </w:rPr>
        <w:t xml:space="preserve">разовательных учреждениях, обеспеченности дорожной инфраструктурой и объектами по обращению с отходами, а также к росту стоимости создания объектов концессионных соглашений.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>
        <w:rPr>
          <w:rFonts w:ascii="Times New Roman" w:hAnsi="Times New Roman" w:cs="Times New Roman"/>
          <w:sz w:val="28"/>
          <w:szCs w:val="28"/>
        </w:rPr>
        <w:t xml:space="preserve">В связи с вышеизложенным, рекомендовать Правительству Новосибирской области повысить результативность контрольных мероприятий за соблюдением условий концессионных соглашений.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240" w:lineRule="auto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Вынести </w:t>
      </w:r>
      <w:r>
        <w:rPr>
          <w:rFonts w:ascii="Times New Roman" w:hAnsi="Times New Roman" w:cs="Times New Roman"/>
          <w:sz w:val="28"/>
          <w:szCs w:val="28"/>
        </w:rPr>
        <w:t xml:space="preserve">на рассмотрение сессии Законодательного Собрания Новосибирской облас</w:t>
      </w:r>
      <w:r>
        <w:rPr>
          <w:rFonts w:ascii="Times New Roman" w:hAnsi="Times New Roman" w:cs="Times New Roman"/>
          <w:sz w:val="28"/>
          <w:szCs w:val="28"/>
        </w:rPr>
        <w:t xml:space="preserve">ти проект постановления «</w:t>
      </w:r>
      <w:r>
        <w:rPr>
          <w:rFonts w:ascii="Times New Roman" w:hAnsi="Times New Roman"/>
          <w:sz w:val="28"/>
          <w:szCs w:val="28"/>
        </w:rPr>
        <w:t xml:space="preserve">О докладе о результатах осуществления контроля за соблюдением условий концессионных соглашений в Новосибирской области за 2025 год</w:t>
      </w:r>
      <w:r>
        <w:rPr>
          <w:rFonts w:ascii="Times New Roman" w:hAnsi="Times New Roman" w:cs="Times New Roman"/>
          <w:sz w:val="28"/>
          <w:szCs w:val="28"/>
        </w:rPr>
        <w:t xml:space="preserve">» и рекомендовать принять его к сведению.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2026–2028 годы.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Докладывает 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</w:t>
      </w: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Любавский А.В., Кальченко С.В.. Тимонов Д.С., Диденко И.В., Шустова Н.А., Новоселов Я.Б., Шимкив А.И.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6.1. Принять к сведению информацию Шилохвостова Р.Г. – руководителя департамента имущества и земельных 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 по вопросу «О проекте изменений в прогнозный план приватизации государственного имущества Новосибирской области на 2026 – 2028 годы».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6.2. Рекомендовать министерству строительства Новосибирской области и департаменту имущества и земельных отношений Новоси</w:t>
      </w:r>
      <w:r>
        <w:rPr>
          <w:rFonts w:ascii="Times New Roman" w:hAnsi="Times New Roman"/>
          <w:sz w:val="28"/>
          <w:szCs w:val="28"/>
        </w:rPr>
        <w:t xml:space="preserve">бирской области совместно с комитетом Законодательного Собрания Новосибирской области по бюджетной, финансово-экономической политике и собственности проработать вопрос «О проекте изменений в прогнозный план приватизации государственного имущества Новосибир</w:t>
      </w:r>
      <w:r>
        <w:rPr>
          <w:rFonts w:ascii="Times New Roman" w:hAnsi="Times New Roman"/>
          <w:sz w:val="28"/>
          <w:szCs w:val="28"/>
        </w:rPr>
        <w:t xml:space="preserve">ской области на 2026 – 2028 годы».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6.3. </w:t>
      </w:r>
      <w:r>
        <w:rPr>
          <w:rFonts w:ascii="Times New Roman" w:hAnsi="Times New Roman" w:cs="Times New Roman"/>
          <w:sz w:val="28"/>
          <w:szCs w:val="28"/>
        </w:rPr>
        <w:t xml:space="preserve">Рассмотрение вопроса «</w:t>
      </w:r>
      <w:r>
        <w:rPr>
          <w:rFonts w:ascii="Times New Roman" w:hAnsi="Times New Roman"/>
          <w:sz w:val="28"/>
          <w:szCs w:val="28"/>
        </w:rPr>
        <w:t xml:space="preserve">О проекте изменений в прогнозный план приватизации государственного имущества Новосибирской области на 2026 – 2028 годы»</w:t>
      </w:r>
      <w:r>
        <w:rPr>
          <w:rFonts w:ascii="Times New Roman" w:hAnsi="Times New Roman" w:cs="Times New Roman"/>
          <w:sz w:val="28"/>
          <w:szCs w:val="28"/>
        </w:rPr>
        <w:t xml:space="preserve"> перенести</w:t>
      </w:r>
      <w:r>
        <w:rPr>
          <w:rFonts w:ascii="Times New Roman" w:hAnsi="Times New Roman"/>
          <w:sz w:val="28"/>
          <w:szCs w:val="28"/>
        </w:rPr>
        <w:t xml:space="preserve"> на следующее заседание комитета Законодательного Собрания Новосибирской области по бюджетной, финансово-экономической политике и собственности.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highlight w:val="white"/>
        </w:rPr>
        <w:t xml:space="preserve">7. </w:t>
      </w:r>
      <w:r>
        <w:rPr>
          <w:rFonts w:ascii="Times New Roman" w:hAnsi="Times New Roman"/>
          <w:b/>
          <w:sz w:val="28"/>
          <w:szCs w:val="28"/>
        </w:rPr>
        <w:t xml:space="preserve">О создании автономной некоммерческой организации «Центр поддержки экспор</w:t>
      </w:r>
      <w:r>
        <w:rPr>
          <w:rFonts w:ascii="Times New Roman" w:hAnsi="Times New Roman"/>
          <w:b/>
          <w:sz w:val="28"/>
          <w:szCs w:val="28"/>
        </w:rPr>
        <w:t xml:space="preserve">та Новосибирской области».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Шарпф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Юминов Д.Ю.,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Любавский А.В.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Мусиенко А.Ю.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 Принять информацию Шарпф</w:t>
      </w:r>
      <w:r>
        <w:rPr>
          <w:rFonts w:ascii="Times New Roman" w:hAnsi="Times New Roman" w:cs="Times New Roman"/>
          <w:sz w:val="28"/>
          <w:szCs w:val="28"/>
        </w:rPr>
        <w:t xml:space="preserve"> С.Л. – министра экономического развития Новосибирской области о создании автономной некоммерческой организации к сведению.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 Согласовать возможность создания автономной некоммерческой организации «Центр поддержки экспорта Новосибирской области».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 Р</w:t>
      </w:r>
      <w:r>
        <w:rPr>
          <w:rFonts w:ascii="Times New Roman" w:hAnsi="Times New Roman" w:cs="Times New Roman"/>
          <w:sz w:val="28"/>
          <w:szCs w:val="28"/>
        </w:rPr>
        <w:t xml:space="preserve">екомендовать министерству экономического развития Новосибирской области: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7.3.1. в течении I полугодия 2027 года предоставить в комитет Законодательного Собрания Новосибирской области по бюджетной, финансово-экономической политике и собственности информацию</w:t>
      </w:r>
      <w:r>
        <w:rPr>
          <w:rFonts w:ascii="Times New Roman" w:hAnsi="Times New Roman" w:cs="Times New Roman"/>
          <w:sz w:val="28"/>
          <w:szCs w:val="28"/>
        </w:rPr>
        <w:t xml:space="preserve"> за 2026 год о деятельности автономной некоммерческой организации «Центр поддержки экспорта Новосибирской области» и результатах достижения ключевых показателей в рамках реализации регионального проекта «Системные меры развития международной кооперации и э</w:t>
      </w:r>
      <w:r>
        <w:rPr>
          <w:rFonts w:ascii="Times New Roman" w:hAnsi="Times New Roman" w:cs="Times New Roman"/>
          <w:sz w:val="28"/>
          <w:szCs w:val="28"/>
        </w:rPr>
        <w:t xml:space="preserve">кспорта в Новосибирской области»;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7.3.2. в целях финансового обеспечения деятельности автономной некоммерческой организации «Центр поддержки экспорта Новосибирской области» и снижения нагрузки на областной бюджет проработать вопросы, связанные с предоставл</w:t>
      </w:r>
      <w:r>
        <w:rPr>
          <w:rFonts w:ascii="Times New Roman" w:hAnsi="Times New Roman" w:cs="Times New Roman"/>
          <w:sz w:val="28"/>
          <w:szCs w:val="28"/>
        </w:rPr>
        <w:t xml:space="preserve">ением автономной некоммерческой организацией услуг на платной основе заинтересованным предприятиям и организациям;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7.3.3.</w:t>
      </w:r>
      <w:r>
        <w:rPr>
          <w:sz w:val="28"/>
          <w:szCs w:val="28"/>
        </w:rPr>
        <w:t xml:space="preserve"> </w:t>
      </w:r>
      <w:r>
        <w:rPr>
          <w:rFonts w:ascii="Times New Roman" w:hAnsi="Times New Roman" w:cs="Times New Roman"/>
          <w:sz w:val="28"/>
          <w:szCs w:val="28"/>
        </w:rPr>
        <w:t xml:space="preserve">на регулярной основе осуществлять оценку налоговой отдачи от деятельности предприятий и организаций, которым были оказаны услуги </w:t>
      </w:r>
      <w:r>
        <w:rPr>
          <w:rFonts w:ascii="Times New Roman" w:hAnsi="Times New Roman" w:cs="Times New Roman"/>
          <w:sz w:val="28"/>
          <w:szCs w:val="28"/>
        </w:rPr>
        <w:t xml:space="preserve">и меры поддержки автономной некоммерческой организацией «Центр поддержки экспорта Новосибирской области», в результате которых осуществлен экспорт товаров (работ, услуг).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 </w:t>
      </w:r>
      <w:r>
        <w:rPr>
          <w:rFonts w:ascii="Times New Roman" w:hAnsi="Times New Roman"/>
          <w:b/>
          <w:sz w:val="28"/>
          <w:szCs w:val="28"/>
        </w:rPr>
        <w:t xml:space="preserve">О согласовании передачи в безвозмездное пользование Новосибирскому региональному отделению Общероссийского Общественного благотворительного фонда «Российский детский фонд» областного имущества, расположенного по адресу: г. Новосибирск, пр. Строителей, д. 2</w:t>
      </w:r>
      <w:r>
        <w:rPr>
          <w:rFonts w:ascii="Times New Roman" w:hAnsi="Times New Roman"/>
          <w:b/>
          <w:sz w:val="28"/>
          <w:szCs w:val="28"/>
        </w:rPr>
        <w:t xml:space="preserve">1, находящегося в оперативном управлении ГБУ НСО «Агентство поддержки молодежных инициатив».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Захаров Егор Александрович – заместитель руководителя департамента молодежной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225"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cs="Times New Roman"/>
          <w:sz w:val="28"/>
          <w:szCs w:val="28"/>
        </w:rPr>
        <w:t xml:space="preserve"> Любавский А.В.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8.1. Принять к сведению информацию о</w:t>
      </w:r>
      <w:r>
        <w:rPr>
          <w:rFonts w:ascii="Times New Roman" w:hAnsi="Times New Roman"/>
          <w:bCs/>
          <w:sz w:val="28"/>
          <w:szCs w:val="28"/>
        </w:rPr>
        <w:t xml:space="preserve"> согласовании передачи областного имущества в безвозмездное пользование Новосибирскому региональному отделению Общероссийского Общественного благотворительного фонда «Российский детский фонд».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8.2. </w:t>
      </w:r>
      <w:r>
        <w:rPr>
          <w:rFonts w:ascii="Times New Roman" w:hAnsi="Times New Roman" w:cs="Times New Roman"/>
          <w:sz w:val="28"/>
          <w:szCs w:val="28"/>
        </w:rPr>
        <w:t xml:space="preserve">С учётом полож</w:t>
      </w:r>
      <w:r>
        <w:rPr>
          <w:rFonts w:ascii="Times New Roman" w:hAnsi="Times New Roman" w:cs="Times New Roman"/>
          <w:sz w:val="28"/>
          <w:szCs w:val="28"/>
        </w:rPr>
        <w:t xml:space="preserve">ительного решения комитета Законодательного Собрания Новосибирской области по культуре, образованию, науке, спорту и молодежной политике согласиться с передачей в безвозмездное пользование нежилого помещения 8,8 кв. м., расположенного по адресу: г. Новосиб</w:t>
      </w:r>
      <w:r>
        <w:rPr>
          <w:rFonts w:ascii="Times New Roman" w:hAnsi="Times New Roman" w:cs="Times New Roman"/>
          <w:sz w:val="28"/>
          <w:szCs w:val="28"/>
        </w:rPr>
        <w:t xml:space="preserve">ирск, пр. Строителей, д. 21, находящегося на праве оперативного управления ГБУ НСО «Агентство поддержки молодежных инициатив», региональному отделению Общероссийского Общественного  благотворительного фонда «Российский детский фонд» в целях размещения офис</w:t>
      </w:r>
      <w:r>
        <w:rPr>
          <w:rFonts w:ascii="Times New Roman" w:hAnsi="Times New Roman" w:cs="Times New Roman"/>
          <w:sz w:val="28"/>
          <w:szCs w:val="28"/>
        </w:rPr>
        <w:t xml:space="preserve">а и осуществления уставной деятельности, сроком на 11 месяцев.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yellow"/>
        </w:rPr>
      </w:pPr>
      <w:r>
        <w:rPr>
          <w:rFonts w:ascii="Times New Roman" w:hAnsi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</w:rPr>
      </w:r>
      <w:r>
        <w:rPr>
          <w:rFonts w:ascii="Times New Roman" w:hAnsi="Times New Roman"/>
          <w:b/>
          <w:bCs/>
          <w:sz w:val="28"/>
          <w:szCs w:val="28"/>
          <w:highlight w:val="yellow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 О согласовании передачи областного имущества в безвозмездное пользование </w:t>
      </w:r>
      <w:r>
        <w:rPr>
          <w:rFonts w:ascii="Times New Roman" w:hAnsi="Times New Roman"/>
          <w:b/>
          <w:sz w:val="28"/>
          <w:szCs w:val="28"/>
        </w:rPr>
        <w:t xml:space="preserve">филиалу государственного фонда поддержки участников </w:t>
      </w:r>
      <w:r>
        <w:rPr>
          <w:rFonts w:ascii="Times New Roman" w:hAnsi="Times New Roman"/>
          <w:b/>
          <w:sz w:val="28"/>
          <w:szCs w:val="28"/>
        </w:rPr>
        <w:t xml:space="preserve">специальной военной операции «Защитники Отечества» в Новосибирской области.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Цукарь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 Принять к сведению информацию о</w:t>
      </w:r>
      <w:r>
        <w:rPr>
          <w:rFonts w:ascii="Times New Roman" w:hAnsi="Times New Roman"/>
          <w:bCs/>
          <w:sz w:val="28"/>
          <w:szCs w:val="28"/>
        </w:rPr>
        <w:t xml:space="preserve"> передаче областного имущества в безвозмездное пользование</w:t>
      </w:r>
      <w:r>
        <w:rPr>
          <w:rStyle w:val="979"/>
          <w:rFonts w:eastAsia="Arial"/>
        </w:rPr>
        <w:t xml:space="preserve"> </w:t>
      </w:r>
      <w:r>
        <w:rPr>
          <w:rStyle w:val="979"/>
          <w:rFonts w:eastAsia="Arial"/>
        </w:rPr>
        <w:t xml:space="preserve">филиалу государственного фонда поддержки участников специальной военной операции «Защитники Отечества</w:t>
      </w:r>
      <w:bookmarkStart w:id="1" w:name="_GoBack"/>
      <w:r/>
      <w:bookmarkEnd w:id="1"/>
      <w:r>
        <w:rPr>
          <w:rStyle w:val="979"/>
          <w:rFonts w:eastAsia="Arial"/>
        </w:rPr>
        <w:t xml:space="preserve">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 С учётом положительного решения комитета Законодательного Собрания Новосибирской области по транспортной, промышленной и информационной политике со</w:t>
      </w:r>
      <w:r>
        <w:rPr>
          <w:rFonts w:ascii="Times New Roman" w:hAnsi="Times New Roman" w:cs="Times New Roman"/>
          <w:sz w:val="28"/>
          <w:szCs w:val="28"/>
        </w:rPr>
        <w:t xml:space="preserve">гласиться с передачей в безвозмездное пользование филиалу государственного фонда поддержки участников специальной военной операции «Защитники Отечества» областного имущества согласно приложению № 1 (прилагается), закрепленного на праве оперативного управле</w:t>
      </w:r>
      <w:r>
        <w:rPr>
          <w:rFonts w:ascii="Times New Roman" w:hAnsi="Times New Roman" w:cs="Times New Roman"/>
          <w:sz w:val="28"/>
          <w:szCs w:val="28"/>
        </w:rPr>
        <w:t xml:space="preserve">ния за министерством цифрового развития и связи Новосибирской области, сроком на три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10. </w:t>
      </w:r>
      <w:r>
        <w:rPr>
          <w:rFonts w:ascii="Times New Roman" w:hAnsi="Times New Roman"/>
          <w:b/>
          <w:sz w:val="28"/>
          <w:szCs w:val="28"/>
        </w:rPr>
        <w:t xml:space="preserve">О предложениях в проект плана законопроектной работы Законодательного Собрания Новосибирской области на 2027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</w:t>
      </w:r>
      <w:r>
        <w:rPr>
          <w:rFonts w:ascii="Times New Roman" w:hAnsi="Times New Roman"/>
          <w:sz w:val="28"/>
          <w:szCs w:val="28"/>
        </w:rPr>
        <w:t xml:space="preserve">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90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Предложить сессии Законодательного Собрания Новосибирской области включить в проект плана законопроектной работы Законодательного Собрания Новосибирской области на 2027 год следующие проекты законов: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tbl>
      <w:tblPr>
        <w:tblW w:w="1004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4752"/>
        <w:gridCol w:w="2552"/>
        <w:gridCol w:w="2062"/>
      </w:tblGrid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п/п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7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законопроекта, предлагаемого к включ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ению в план законопроектной работы Законодательного Собрания Новосибирской области на 2026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субъекта права законодательной инициативы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 рассмотрения законопроекта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7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>
          <w:trHeight w:val="296"/>
        </w:trPr>
        <w:tc>
          <w:tcPr>
            <w:gridSpan w:val="4"/>
            <w:tcW w:w="1004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Бюджет, налоги, государственная собственность Новосибирской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7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исполнении областного бюджета Новосибирской области за 2026 год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7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приложения 1 и 2 к Закону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 налогах и особенностях налогообложения отдельных категорий налогоплательщиков в Новосибирской области»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 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7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47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 областном бюджете Новосибирской области на 2028 год и плановый период 2029 и 2030 годов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Губернатор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206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квартал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11. </w:t>
      </w:r>
      <w:r>
        <w:rPr>
          <w:rFonts w:ascii="Times New Roman" w:hAnsi="Times New Roman"/>
          <w:b/>
          <w:sz w:val="28"/>
          <w:szCs w:val="28"/>
        </w:rPr>
        <w:t xml:space="preserve">О предложениях в проект перечня поручений Законодательного Собрания Новосибирской области для включения в план работы Контрольно-счетной палаты Новосибирской области на 2027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РЕШИЛИ: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в проект перечня поручений Законодательного Собрания Новосибирской области для формирования плана работы Контрольно-счетной палаты Новосибирской области на 2027 год включить предложение «Анализ результативности реализации масштабных инвестици</w:t>
      </w:r>
      <w:r>
        <w:rPr>
          <w:rFonts w:ascii="Times New Roman" w:hAnsi="Times New Roman" w:cs="Times New Roman"/>
          <w:sz w:val="28"/>
          <w:szCs w:val="28"/>
        </w:rPr>
        <w:t xml:space="preserve">онных проектов, проектов по созданию объектов социально-культурного и коммунально-бытового назначения, для реализации которых земельные участки предоставлены в аренду без проведения торгов».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pStyle w:val="79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790"/>
        <w:ind w:firstLine="708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12. </w:t>
      </w:r>
      <w:r>
        <w:rPr>
          <w:rFonts w:ascii="Times New Roman" w:hAnsi="Times New Roman"/>
          <w:b/>
          <w:bCs/>
          <w:sz w:val="28"/>
          <w:szCs w:val="28"/>
        </w:rPr>
        <w:t xml:space="preserve">О награждении.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90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РЕШИЛИ: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pStyle w:val="97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 Медалью Законодательного Собрания Новосибирской области «Общественное признание»: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6"/>
        <w:numPr>
          <w:ilvl w:val="0"/>
          <w:numId w:val="23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</w:t>
      </w:r>
      <w:r>
        <w:rPr>
          <w:rFonts w:ascii="Times New Roman" w:hAnsi="Times New Roman" w:cs="Times New Roman"/>
          <w:sz w:val="28"/>
          <w:szCs w:val="28"/>
        </w:rPr>
        <w:t xml:space="preserve">ько Сергея Григорьевича – председателя комиссии Законодательного Собрания Новосибирской области по экологии за многолетний добросовестный труд, высокий профессионализм и большой вклад в развитие Новосибирской области;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6"/>
        <w:numPr>
          <w:ilvl w:val="0"/>
          <w:numId w:val="23"/>
        </w:numPr>
        <w:ind w:left="0" w:firstLine="709"/>
        <w:jc w:val="both"/>
        <w:tabs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Плотникова Владислава Львовича – генер</w:t>
      </w:r>
      <w:r>
        <w:rPr>
          <w:rFonts w:ascii="Times New Roman" w:hAnsi="Times New Roman" w:cs="Times New Roman"/>
          <w:sz w:val="28"/>
          <w:szCs w:val="28"/>
        </w:rPr>
        <w:t xml:space="preserve">ального директора ООО «Эдем» за большой вклад в социально-экономическое развитие Новосибирской области, многолетний добросовестный труд и общественную деятельность.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 почетной грамотой Законодательного Собрания Новосибирской обл</w:t>
      </w:r>
      <w:r>
        <w:rPr>
          <w:rFonts w:ascii="Times New Roman" w:hAnsi="Times New Roman" w:cs="Times New Roman"/>
          <w:sz w:val="28"/>
          <w:szCs w:val="28"/>
        </w:rPr>
        <w:t xml:space="preserve">асти: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6"/>
        <w:numPr>
          <w:ilvl w:val="0"/>
          <w:numId w:val="22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Безменщикова Александра Игоревича – заместителя директора ООО «Аппетит» за высокое профессиональное мастерство и многолетний добросовестный труд;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76"/>
        <w:numPr>
          <w:ilvl w:val="0"/>
          <w:numId w:val="22"/>
        </w:numPr>
        <w:ind w:left="0" w:firstLine="709"/>
        <w:jc w:val="both"/>
        <w:tabs>
          <w:tab w:val="left" w:pos="850" w:leader="none"/>
          <w:tab w:val="left" w:pos="992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Шиплюк Екатерину Алексеевну, </w:t>
      </w:r>
      <w:r>
        <w:rPr>
          <w:rFonts w:ascii="Times New Roman" w:hAnsi="Times New Roman" w:cs="Times New Roman"/>
          <w:sz w:val="28"/>
          <w:szCs w:val="28"/>
        </w:rPr>
        <w:t xml:space="preserve">главного государственного налогового инспектора отдела камерального контроля налога на доходы физических лиц и страховых взносов Управления Федеральной налоговой службы по Новосибирской области за большой вклад в социальное-экономическое развитие Новосибир</w:t>
      </w:r>
      <w:r>
        <w:rPr>
          <w:rFonts w:ascii="Times New Roman" w:hAnsi="Times New Roman" w:cs="Times New Roman"/>
          <w:sz w:val="28"/>
          <w:szCs w:val="28"/>
        </w:rPr>
        <w:t xml:space="preserve">ской области, высокие достижения в профессиональной деятельности и многолетний добросовестный труд.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–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И.В. Диденко</w:t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  <w:r>
        <w:rPr>
          <w:rFonts w:ascii="Times New Roman" w:hAnsi="Times New Roman" w:cs="Times New Roman"/>
          <w:sz w:val="27"/>
          <w:szCs w:val="27"/>
        </w:rPr>
      </w:r>
    </w:p>
    <w:p>
      <w:pPr>
        <w:pStyle w:val="7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9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10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90"/>
        <w:jc w:val="right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9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от 21 октября 20</w:t>
      </w:r>
      <w:r>
        <w:rPr>
          <w:rFonts w:ascii="Times New Roman" w:hAnsi="Times New Roman"/>
          <w:sz w:val="28"/>
          <w:szCs w:val="28"/>
        </w:rPr>
        <w:t xml:space="preserve">26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9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9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9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9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9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9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</w:t>
      </w:r>
      <w:r>
        <w:rPr>
          <w:rFonts w:ascii="Times New Roman" w:hAnsi="Times New Roman"/>
          <w:sz w:val="28"/>
          <w:szCs w:val="28"/>
        </w:rPr>
        <w:t xml:space="preserve">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</w:t>
      </w:r>
      <w:r>
        <w:rPr>
          <w:rFonts w:ascii="Times New Roman" w:hAnsi="Times New Roman"/>
          <w:sz w:val="28"/>
          <w:szCs w:val="28"/>
        </w:rPr>
        <w:t xml:space="preserve">Виталий Юрьевич – заместитель Председателя Правительства Новосибирской области – министр финансов и налоговой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Гришунин </w:t>
      </w:r>
      <w:r>
        <w:rPr>
          <w:rFonts w:ascii="Times New Roman" w:hAnsi="Times New Roman"/>
          <w:sz w:val="28"/>
          <w:szCs w:val="28"/>
        </w:rPr>
        <w:t xml:space="preserve">Дмитрий Игоре</w:t>
      </w:r>
      <w:r>
        <w:rPr>
          <w:rFonts w:ascii="Times New Roman" w:hAnsi="Times New Roman"/>
          <w:sz w:val="28"/>
          <w:szCs w:val="28"/>
        </w:rPr>
        <w:t xml:space="preserve">вич – заместитель министра промышленности, торговли и развития предпринимательства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Гулевич Юлия Владимировна – </w:t>
      </w:r>
      <w:r>
        <w:rPr>
          <w:rFonts w:ascii="Times New Roman" w:hAnsi="Times New Roman"/>
          <w:sz w:val="28"/>
          <w:szCs w:val="28"/>
          <w:highlight w:val="white"/>
        </w:rPr>
        <w:t xml:space="preserve">председатель Совета депутатов </w:t>
      </w:r>
      <w:r>
        <w:rPr>
          <w:rFonts w:ascii="Times New Roman" w:hAnsi="Times New Roman"/>
          <w:sz w:val="28"/>
          <w:szCs w:val="28"/>
        </w:rPr>
        <w:t xml:space="preserve">г. Искитима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Жафярова Мария Наильевна </w:t>
      </w:r>
      <w:r>
        <w:rPr>
          <w:rFonts w:ascii="Times New Roman" w:hAnsi="Times New Roman"/>
          <w:sz w:val="28"/>
          <w:szCs w:val="28"/>
        </w:rPr>
        <w:t xml:space="preserve">– министр образования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Заблоцкий </w:t>
      </w:r>
      <w:r>
        <w:rPr>
          <w:rFonts w:ascii="Times New Roman" w:hAnsi="Times New Roman"/>
          <w:sz w:val="28"/>
          <w:szCs w:val="28"/>
          <w:highlight w:val="white"/>
        </w:rPr>
        <w:t xml:space="preserve">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Захаров Егор Александрович – заместитель руководителя департамента молодежной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Знатков Владимир Михайлович – первый заместитель Председателя Правительства Новосибирской области;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Зубков Сергей Алексеевич – председатель Совета депутатов Новосибирского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Илюхин Вячеслав Викторович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депутат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Новосибирской </w:t>
      </w:r>
      <w:r>
        <w:rPr>
          <w:rFonts w:ascii="Times New Roman" w:hAnsi="Times New Roman"/>
          <w:sz w:val="28"/>
          <w:szCs w:val="28"/>
        </w:rPr>
        <w:t xml:space="preserve">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 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  <w:highlight w:val="white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</w:t>
      </w:r>
      <w:r>
        <w:rPr>
          <w:rFonts w:ascii="Times New Roman" w:hAnsi="Times New Roman"/>
          <w:sz w:val="28"/>
          <w:szCs w:val="28"/>
        </w:rPr>
        <w:t xml:space="preserve">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</w:pPr>
      <w:r>
        <w:rPr>
          <w:rFonts w:ascii="Times New Roman" w:hAnsi="Times New Roman"/>
          <w:sz w:val="28"/>
          <w:szCs w:val="28"/>
        </w:rPr>
        <w:t xml:space="preserve">Кириллов Денис Юрьевич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помощник Уполномоченного по защите прав предпринимателей в Новосибирской области.</w:t>
      </w:r>
      <w:r>
        <w:rPr>
          <w:rFonts w:ascii="Times New Roman" w:hAnsi="Times New Roman"/>
          <w:sz w:val="28"/>
          <w:szCs w:val="28"/>
        </w:rPr>
        <w:tab/>
      </w:r>
      <w:r/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Клемешов Олег Петрович – заместитель Губернатора Новосибирской об</w:t>
      </w:r>
      <w:r>
        <w:rPr>
          <w:rFonts w:ascii="Times New Roman" w:hAnsi="Times New Roman"/>
          <w:sz w:val="28"/>
          <w:szCs w:val="28"/>
        </w:rPr>
        <w:t xml:space="preserve">ласти (в режиме ВКС);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Костылев</w:t>
      </w:r>
      <w:r>
        <w:rPr>
          <w:rFonts w:ascii="Times New Roman" w:hAnsi="Times New Roman"/>
          <w:sz w:val="28"/>
          <w:szCs w:val="28"/>
        </w:rPr>
        <w:t xml:space="preserve">ский Анатолий Викторович – министр транспорта и дорожного хозяйства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Мамедов Майис Пирвердиевич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заместитель </w:t>
      </w:r>
      <w:r>
        <w:rPr>
          <w:rFonts w:ascii="Times New Roman" w:hAnsi="Times New Roman"/>
          <w:sz w:val="28"/>
          <w:szCs w:val="28"/>
        </w:rPr>
        <w:t xml:space="preserve">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Морозов Геннадий Геннадьевич – руководитель Управления Федерал</w:t>
      </w:r>
      <w:r>
        <w:rPr>
          <w:rFonts w:ascii="Times New Roman" w:hAnsi="Times New Roman"/>
          <w:sz w:val="28"/>
          <w:szCs w:val="28"/>
        </w:rPr>
        <w:t xml:space="preserve">ьной налоговой службы России по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Мусиенко Алина Юрьевна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руководитель центра поддержки экспорта АНО «Центр содействия развитию предпринимательства Новосибирской области»;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Новоселов Яков Борисович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депутат </w:t>
      </w:r>
      <w:r>
        <w:rPr>
          <w:rFonts w:ascii="Times New Roman" w:hAnsi="Times New Roman"/>
          <w:sz w:val="28"/>
          <w:szCs w:val="28"/>
        </w:rPr>
        <w:t xml:space="preserve">Законодательного Собрания Н</w:t>
      </w:r>
      <w:r>
        <w:rPr>
          <w:rFonts w:ascii="Times New Roman" w:hAnsi="Times New Roman"/>
          <w:sz w:val="28"/>
          <w:szCs w:val="28"/>
        </w:rPr>
        <w:t xml:space="preserve">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министр жилищно-коммунального хозяйства и энергетики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Подковырин Павел Викторович – заместитель </w:t>
      </w:r>
      <w:r>
        <w:rPr>
          <w:rFonts w:ascii="Times New Roman" w:hAnsi="Times New Roman"/>
          <w:sz w:val="28"/>
          <w:szCs w:val="28"/>
        </w:rPr>
        <w:t xml:space="preserve">председателя Контрольно-счетной палаты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Севрюженко Андрей Борисо</w:t>
      </w:r>
      <w:r>
        <w:rPr>
          <w:rFonts w:ascii="Times New Roman" w:hAnsi="Times New Roman"/>
          <w:sz w:val="28"/>
          <w:szCs w:val="28"/>
          <w:highlight w:val="white"/>
        </w:rPr>
        <w:t xml:space="preserve">вич – председатель Совета депутатов Сузунского района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старший помощник прокурора Новосибирской области по взаимодействию с законодательным и исполнительными органами, органами местного самоуправления;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Тимонов Дмитрий Сергееви</w:t>
      </w:r>
      <w:r>
        <w:rPr>
          <w:rFonts w:ascii="Times New Roman" w:hAnsi="Times New Roman"/>
          <w:sz w:val="28"/>
          <w:szCs w:val="28"/>
        </w:rPr>
        <w:t xml:space="preserve">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министра строительства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Хальзов Константин Васильевич – заместитель Губернатора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Цукарь Сергей Сергеевич – министр цифрового развития и связи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Шарпф Светлана Леонидовна – министр эк</w:t>
      </w:r>
      <w:r>
        <w:rPr>
          <w:rFonts w:ascii="Times New Roman" w:hAnsi="Times New Roman"/>
          <w:sz w:val="28"/>
          <w:szCs w:val="28"/>
        </w:rPr>
        <w:t xml:space="preserve">ономического развития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Шестернин Евгений Анатольевич – министр природных ресурсов и экологии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Шилохвостов Роман Геннадьевич – руководитель департамента имущества и земельных отношений 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</w:t>
      </w:r>
      <w:r>
        <w:rPr>
          <w:rFonts w:ascii="Times New Roman" w:hAnsi="Times New Roman"/>
          <w:sz w:val="28"/>
          <w:szCs w:val="28"/>
        </w:rPr>
        <w:t xml:space="preserve">ив Андрей Иванович – Председатель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89"/>
        <w:numPr>
          <w:ilvl w:val="0"/>
          <w:numId w:val="2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Arial"/>
          <w:sz w:val="28"/>
          <w:szCs w:val="28"/>
        </w:rPr>
        <w:t xml:space="preserve">Шустова Наталья Александровна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Arial"/>
          <w:sz w:val="28"/>
          <w:szCs w:val="28"/>
        </w:rPr>
        <w:t xml:space="preserve"> начальник управления ЗАГС по </w:t>
      </w:r>
      <w:r>
        <w:rPr>
          <w:rFonts w:ascii="Times New Roman" w:hAnsi="Times New Roman"/>
          <w:sz w:val="28"/>
          <w:szCs w:val="28"/>
        </w:rPr>
        <w:t xml:space="preserve">Новосибирской области.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erReference w:type="default" r:id="rId10"/>
      <w:footnotePr/>
      <w:endnotePr/>
      <w:type w:val="nextPage"/>
      <w:pgSz w:w="11906" w:h="16838" w:orient="portrait"/>
      <w:pgMar w:top="283" w:right="707" w:bottom="964" w:left="1134" w:header="709" w:footer="187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TimesNewRomanPSMT">
    <w:panose1 w:val="020206030504050203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01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rPr>
        <w:rFonts w:ascii="Times New Roman" w:hAnsi="Times New Roman" w:cs="Times New Roman"/>
        <w:sz w:val="20"/>
        <w:szCs w:val="20"/>
      </w:rPr>
      <w:t xml:space="preserve">7</w:t>
    </w:r>
    <w:r>
      <w:rPr>
        <w:rFonts w:ascii="Times New Roman" w:hAnsi="Times New Roman" w:cs="Times New Roman"/>
        <w:sz w:val="20"/>
        <w:szCs w:val="20"/>
      </w:rPr>
      <w:fldChar w:fldCharType="end"/>
    </w:r>
    <w:r/>
  </w:p>
  <w:p>
    <w:pPr>
      <w:pStyle w:val="80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99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b w:val="0"/>
        <w:i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8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8" w:hanging="360"/>
      </w:pPr>
      <w:rPr>
        <w:rFonts w:hint="default" w:ascii="Wingdings" w:hAnsi="Wingdings" w:eastAsia="Wingdings" w:cs="Wingdings"/>
      </w:r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3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26"/>
  </w:num>
  <w:num w:numId="2">
    <w:abstractNumId w:val="10"/>
  </w:num>
  <w:num w:numId="3">
    <w:abstractNumId w:val="12"/>
  </w:num>
  <w:num w:numId="4">
    <w:abstractNumId w:val="34"/>
  </w:num>
  <w:num w:numId="5">
    <w:abstractNumId w:val="9"/>
  </w:num>
  <w:num w:numId="6">
    <w:abstractNumId w:val="32"/>
  </w:num>
  <w:num w:numId="7">
    <w:abstractNumId w:val="18"/>
  </w:num>
  <w:num w:numId="8">
    <w:abstractNumId w:val="22"/>
  </w:num>
  <w:num w:numId="9">
    <w:abstractNumId w:val="35"/>
  </w:num>
  <w:num w:numId="10">
    <w:abstractNumId w:val="2"/>
  </w:num>
  <w:num w:numId="11">
    <w:abstractNumId w:val="20"/>
  </w:num>
  <w:num w:numId="12">
    <w:abstractNumId w:val="11"/>
  </w:num>
  <w:num w:numId="13">
    <w:abstractNumId w:val="15"/>
  </w:num>
  <w:num w:numId="14">
    <w:abstractNumId w:val="8"/>
  </w:num>
  <w:num w:numId="15">
    <w:abstractNumId w:val="7"/>
  </w:num>
  <w:num w:numId="16">
    <w:abstractNumId w:val="30"/>
  </w:num>
  <w:num w:numId="17">
    <w:abstractNumId w:val="27"/>
  </w:num>
  <w:num w:numId="18">
    <w:abstractNumId w:val="14"/>
  </w:num>
  <w:num w:numId="19">
    <w:abstractNumId w:val="13"/>
  </w:num>
  <w:num w:numId="20">
    <w:abstractNumId w:val="16"/>
  </w:num>
  <w:num w:numId="21">
    <w:abstractNumId w:val="21"/>
  </w:num>
  <w:num w:numId="22">
    <w:abstractNumId w:val="1"/>
  </w:num>
  <w:num w:numId="23">
    <w:abstractNumId w:val="3"/>
  </w:num>
  <w:num w:numId="24">
    <w:abstractNumId w:val="17"/>
  </w:num>
  <w:num w:numId="25">
    <w:abstractNumId w:val="31"/>
  </w:num>
  <w:num w:numId="26">
    <w:abstractNumId w:val="4"/>
  </w:num>
  <w:num w:numId="27">
    <w:abstractNumId w:val="25"/>
  </w:num>
  <w:num w:numId="28">
    <w:abstractNumId w:val="6"/>
  </w:num>
  <w:num w:numId="29">
    <w:abstractNumId w:val="33"/>
  </w:num>
  <w:num w:numId="30">
    <w:abstractNumId w:val="0"/>
  </w:num>
  <w:num w:numId="31">
    <w:abstractNumId w:val="24"/>
  </w:num>
  <w:num w:numId="32">
    <w:abstractNumId w:val="19"/>
  </w:num>
  <w:num w:numId="33">
    <w:abstractNumId w:val="23"/>
  </w:num>
  <w:num w:numId="34">
    <w:abstractNumId w:val="5"/>
  </w:num>
  <w:num w:numId="35">
    <w:abstractNumId w:val="28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Calibri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4" w:default="1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755">
    <w:name w:val="Heading 1"/>
    <w:basedOn w:val="754"/>
    <w:next w:val="754"/>
    <w:link w:val="948"/>
    <w:uiPriority w:val="99"/>
    <w:qFormat/>
    <w:pPr>
      <w:jc w:val="center"/>
      <w:keepNext/>
      <w:spacing w:after="0" w:line="240" w:lineRule="auto"/>
      <w:outlineLvl w:val="0"/>
    </w:pPr>
    <w:rPr>
      <w:b/>
      <w:bCs/>
      <w:sz w:val="28"/>
      <w:szCs w:val="28"/>
    </w:rPr>
  </w:style>
  <w:style w:type="paragraph" w:styleId="756">
    <w:name w:val="Heading 2"/>
    <w:basedOn w:val="754"/>
    <w:next w:val="754"/>
    <w:link w:val="949"/>
    <w:uiPriority w:val="99"/>
    <w:qFormat/>
    <w:pPr>
      <w:jc w:val="center"/>
      <w:keepNext/>
      <w:spacing w:after="0" w:line="240" w:lineRule="auto"/>
      <w:shd w:val="clear" w:color="auto" w:fill="ffffff"/>
      <w:outlineLvl w:val="1"/>
    </w:pPr>
    <w:rPr>
      <w:b/>
      <w:bCs/>
      <w:color w:val="000000"/>
      <w:sz w:val="26"/>
      <w:szCs w:val="26"/>
    </w:rPr>
  </w:style>
  <w:style w:type="paragraph" w:styleId="757">
    <w:name w:val="Heading 3"/>
    <w:basedOn w:val="754"/>
    <w:next w:val="754"/>
    <w:link w:val="782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58">
    <w:name w:val="Heading 4"/>
    <w:basedOn w:val="754"/>
    <w:next w:val="754"/>
    <w:link w:val="78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59">
    <w:name w:val="Heading 5"/>
    <w:basedOn w:val="754"/>
    <w:next w:val="754"/>
    <w:link w:val="784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60">
    <w:name w:val="Heading 6"/>
    <w:basedOn w:val="754"/>
    <w:next w:val="754"/>
    <w:link w:val="78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61">
    <w:name w:val="Heading 7"/>
    <w:basedOn w:val="754"/>
    <w:next w:val="754"/>
    <w:link w:val="78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62">
    <w:name w:val="Heading 8"/>
    <w:basedOn w:val="754"/>
    <w:next w:val="754"/>
    <w:link w:val="78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63">
    <w:name w:val="Heading 9"/>
    <w:basedOn w:val="754"/>
    <w:next w:val="754"/>
    <w:link w:val="78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character" w:styleId="767" w:customStyle="1">
    <w:name w:val="Heading 3 Char"/>
    <w:basedOn w:val="764"/>
    <w:uiPriority w:val="9"/>
    <w:rPr>
      <w:rFonts w:ascii="Arial" w:hAnsi="Arial" w:eastAsia="Arial" w:cs="Arial"/>
      <w:sz w:val="30"/>
      <w:szCs w:val="30"/>
    </w:rPr>
  </w:style>
  <w:style w:type="character" w:styleId="768" w:customStyle="1">
    <w:name w:val="Heading 4 Char"/>
    <w:basedOn w:val="764"/>
    <w:uiPriority w:val="9"/>
    <w:rPr>
      <w:rFonts w:ascii="Arial" w:hAnsi="Arial" w:eastAsia="Arial" w:cs="Arial"/>
      <w:b/>
      <w:bCs/>
      <w:sz w:val="26"/>
      <w:szCs w:val="26"/>
    </w:rPr>
  </w:style>
  <w:style w:type="character" w:styleId="769" w:customStyle="1">
    <w:name w:val="Heading 5 Char"/>
    <w:basedOn w:val="764"/>
    <w:uiPriority w:val="9"/>
    <w:rPr>
      <w:rFonts w:ascii="Arial" w:hAnsi="Arial" w:eastAsia="Arial" w:cs="Arial"/>
      <w:b/>
      <w:bCs/>
      <w:sz w:val="24"/>
      <w:szCs w:val="24"/>
    </w:rPr>
  </w:style>
  <w:style w:type="character" w:styleId="770" w:customStyle="1">
    <w:name w:val="Heading 6 Char"/>
    <w:basedOn w:val="764"/>
    <w:uiPriority w:val="9"/>
    <w:rPr>
      <w:rFonts w:ascii="Arial" w:hAnsi="Arial" w:eastAsia="Arial" w:cs="Arial"/>
      <w:b/>
      <w:bCs/>
      <w:sz w:val="22"/>
      <w:szCs w:val="22"/>
    </w:rPr>
  </w:style>
  <w:style w:type="character" w:styleId="771" w:customStyle="1">
    <w:name w:val="Heading 7 Char"/>
    <w:basedOn w:val="76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72" w:customStyle="1">
    <w:name w:val="Heading 8 Char"/>
    <w:basedOn w:val="764"/>
    <w:uiPriority w:val="9"/>
    <w:rPr>
      <w:rFonts w:ascii="Arial" w:hAnsi="Arial" w:eastAsia="Arial" w:cs="Arial"/>
      <w:i/>
      <w:iCs/>
      <w:sz w:val="22"/>
      <w:szCs w:val="22"/>
    </w:rPr>
  </w:style>
  <w:style w:type="character" w:styleId="773" w:customStyle="1">
    <w:name w:val="Heading 9 Char"/>
    <w:basedOn w:val="764"/>
    <w:uiPriority w:val="9"/>
    <w:rPr>
      <w:rFonts w:ascii="Arial" w:hAnsi="Arial" w:eastAsia="Arial" w:cs="Arial"/>
      <w:i/>
      <w:iCs/>
      <w:sz w:val="21"/>
      <w:szCs w:val="21"/>
    </w:rPr>
  </w:style>
  <w:style w:type="character" w:styleId="774" w:customStyle="1">
    <w:name w:val="Title Char"/>
    <w:basedOn w:val="764"/>
    <w:uiPriority w:val="10"/>
    <w:rPr>
      <w:sz w:val="48"/>
      <w:szCs w:val="48"/>
    </w:rPr>
  </w:style>
  <w:style w:type="character" w:styleId="775" w:customStyle="1">
    <w:name w:val="Subtitle Char"/>
    <w:basedOn w:val="764"/>
    <w:uiPriority w:val="11"/>
    <w:rPr>
      <w:sz w:val="24"/>
      <w:szCs w:val="24"/>
    </w:rPr>
  </w:style>
  <w:style w:type="character" w:styleId="776" w:customStyle="1">
    <w:name w:val="Quote Char"/>
    <w:uiPriority w:val="29"/>
    <w:rPr>
      <w:i/>
    </w:rPr>
  </w:style>
  <w:style w:type="character" w:styleId="777" w:customStyle="1">
    <w:name w:val="Intense Quote Char"/>
    <w:uiPriority w:val="30"/>
    <w:rPr>
      <w:i/>
    </w:rPr>
  </w:style>
  <w:style w:type="character" w:styleId="778" w:customStyle="1">
    <w:name w:val="Footnote Text Char"/>
    <w:uiPriority w:val="99"/>
    <w:rPr>
      <w:sz w:val="18"/>
    </w:rPr>
  </w:style>
  <w:style w:type="character" w:styleId="779" w:customStyle="1">
    <w:name w:val="Endnote Text Char"/>
    <w:uiPriority w:val="99"/>
    <w:rPr>
      <w:sz w:val="20"/>
    </w:rPr>
  </w:style>
  <w:style w:type="character" w:styleId="780" w:customStyle="1">
    <w:name w:val="Heading 1 Char"/>
    <w:uiPriority w:val="9"/>
    <w:rPr>
      <w:rFonts w:ascii="Arial" w:hAnsi="Arial" w:eastAsia="Arial" w:cs="Arial"/>
      <w:sz w:val="40"/>
      <w:szCs w:val="40"/>
    </w:rPr>
  </w:style>
  <w:style w:type="character" w:styleId="781" w:customStyle="1">
    <w:name w:val="Heading 2 Char"/>
    <w:uiPriority w:val="9"/>
    <w:rPr>
      <w:rFonts w:ascii="Arial" w:hAnsi="Arial" w:eastAsia="Arial" w:cs="Arial"/>
      <w:sz w:val="34"/>
    </w:rPr>
  </w:style>
  <w:style w:type="character" w:styleId="782" w:customStyle="1">
    <w:name w:val="Заголовок 3 Знак"/>
    <w:link w:val="757"/>
    <w:uiPriority w:val="9"/>
    <w:rPr>
      <w:rFonts w:ascii="Arial" w:hAnsi="Arial" w:eastAsia="Arial" w:cs="Arial"/>
      <w:sz w:val="30"/>
      <w:szCs w:val="30"/>
    </w:rPr>
  </w:style>
  <w:style w:type="character" w:styleId="783" w:customStyle="1">
    <w:name w:val="Заголовок 4 Знак"/>
    <w:link w:val="758"/>
    <w:uiPriority w:val="9"/>
    <w:rPr>
      <w:rFonts w:ascii="Arial" w:hAnsi="Arial" w:eastAsia="Arial" w:cs="Arial"/>
      <w:b/>
      <w:bCs/>
      <w:sz w:val="26"/>
      <w:szCs w:val="26"/>
    </w:rPr>
  </w:style>
  <w:style w:type="character" w:styleId="784" w:customStyle="1">
    <w:name w:val="Заголовок 5 Знак"/>
    <w:link w:val="759"/>
    <w:uiPriority w:val="9"/>
    <w:rPr>
      <w:rFonts w:ascii="Arial" w:hAnsi="Arial" w:eastAsia="Arial" w:cs="Arial"/>
      <w:b/>
      <w:bCs/>
      <w:sz w:val="24"/>
      <w:szCs w:val="24"/>
    </w:rPr>
  </w:style>
  <w:style w:type="character" w:styleId="785" w:customStyle="1">
    <w:name w:val="Заголовок 6 Знак"/>
    <w:link w:val="760"/>
    <w:uiPriority w:val="9"/>
    <w:rPr>
      <w:rFonts w:ascii="Arial" w:hAnsi="Arial" w:eastAsia="Arial" w:cs="Arial"/>
      <w:b/>
      <w:bCs/>
      <w:sz w:val="22"/>
      <w:szCs w:val="22"/>
    </w:rPr>
  </w:style>
  <w:style w:type="character" w:styleId="786" w:customStyle="1">
    <w:name w:val="Заголовок 7 Знак"/>
    <w:link w:val="76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87" w:customStyle="1">
    <w:name w:val="Заголовок 8 Знак"/>
    <w:link w:val="762"/>
    <w:uiPriority w:val="9"/>
    <w:rPr>
      <w:rFonts w:ascii="Arial" w:hAnsi="Arial" w:eastAsia="Arial" w:cs="Arial"/>
      <w:i/>
      <w:iCs/>
      <w:sz w:val="22"/>
      <w:szCs w:val="22"/>
    </w:rPr>
  </w:style>
  <w:style w:type="character" w:styleId="788" w:customStyle="1">
    <w:name w:val="Заголовок 9 Знак"/>
    <w:link w:val="763"/>
    <w:uiPriority w:val="9"/>
    <w:rPr>
      <w:rFonts w:ascii="Arial" w:hAnsi="Arial" w:eastAsia="Arial" w:cs="Arial"/>
      <w:i/>
      <w:iCs/>
      <w:sz w:val="21"/>
      <w:szCs w:val="21"/>
    </w:rPr>
  </w:style>
  <w:style w:type="paragraph" w:styleId="789">
    <w:name w:val="List Paragraph"/>
    <w:basedOn w:val="754"/>
    <w:uiPriority w:val="34"/>
    <w:qFormat/>
    <w:pPr>
      <w:contextualSpacing/>
      <w:ind w:left="720"/>
    </w:pPr>
  </w:style>
  <w:style w:type="paragraph" w:styleId="790">
    <w:name w:val="No Spacing"/>
    <w:uiPriority w:val="1"/>
    <w:qFormat/>
  </w:style>
  <w:style w:type="paragraph" w:styleId="791">
    <w:name w:val="Title"/>
    <w:basedOn w:val="754"/>
    <w:next w:val="754"/>
    <w:link w:val="792"/>
    <w:uiPriority w:val="10"/>
    <w:qFormat/>
    <w:pPr>
      <w:contextualSpacing/>
      <w:spacing w:before="300"/>
    </w:pPr>
    <w:rPr>
      <w:sz w:val="48"/>
      <w:szCs w:val="48"/>
    </w:rPr>
  </w:style>
  <w:style w:type="character" w:styleId="792" w:customStyle="1">
    <w:name w:val="Заголовок Знак1"/>
    <w:link w:val="791"/>
    <w:uiPriority w:val="10"/>
    <w:rPr>
      <w:sz w:val="48"/>
      <w:szCs w:val="48"/>
    </w:rPr>
  </w:style>
  <w:style w:type="paragraph" w:styleId="793">
    <w:name w:val="Subtitle"/>
    <w:basedOn w:val="754"/>
    <w:next w:val="754"/>
    <w:link w:val="794"/>
    <w:uiPriority w:val="11"/>
    <w:qFormat/>
    <w:pPr>
      <w:spacing w:before="200"/>
    </w:pPr>
    <w:rPr>
      <w:sz w:val="24"/>
      <w:szCs w:val="24"/>
    </w:rPr>
  </w:style>
  <w:style w:type="character" w:styleId="794" w:customStyle="1">
    <w:name w:val="Подзаголовок Знак"/>
    <w:link w:val="793"/>
    <w:uiPriority w:val="11"/>
    <w:rPr>
      <w:sz w:val="24"/>
      <w:szCs w:val="24"/>
    </w:rPr>
  </w:style>
  <w:style w:type="paragraph" w:styleId="795">
    <w:name w:val="Quote"/>
    <w:basedOn w:val="754"/>
    <w:next w:val="754"/>
    <w:link w:val="796"/>
    <w:uiPriority w:val="29"/>
    <w:qFormat/>
    <w:pPr>
      <w:ind w:left="720" w:right="720"/>
    </w:pPr>
    <w:rPr>
      <w:i/>
    </w:rPr>
  </w:style>
  <w:style w:type="character" w:styleId="796" w:customStyle="1">
    <w:name w:val="Цитата 2 Знак"/>
    <w:link w:val="795"/>
    <w:uiPriority w:val="29"/>
    <w:rPr>
      <w:i/>
    </w:rPr>
  </w:style>
  <w:style w:type="paragraph" w:styleId="797">
    <w:name w:val="Intense Quote"/>
    <w:basedOn w:val="754"/>
    <w:next w:val="754"/>
    <w:link w:val="79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98" w:customStyle="1">
    <w:name w:val="Выделенная цитата Знак"/>
    <w:link w:val="797"/>
    <w:uiPriority w:val="30"/>
    <w:rPr>
      <w:i/>
    </w:rPr>
  </w:style>
  <w:style w:type="paragraph" w:styleId="799">
    <w:name w:val="Header"/>
    <w:basedOn w:val="754"/>
    <w:link w:val="965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00" w:customStyle="1">
    <w:name w:val="Header Char"/>
    <w:uiPriority w:val="99"/>
  </w:style>
  <w:style w:type="paragraph" w:styleId="801">
    <w:name w:val="Footer"/>
    <w:basedOn w:val="754"/>
    <w:link w:val="963"/>
    <w:pPr>
      <w:spacing w:after="0" w:line="240" w:lineRule="auto"/>
      <w:tabs>
        <w:tab w:val="center" w:pos="4153" w:leader="none"/>
        <w:tab w:val="right" w:pos="8306" w:leader="none"/>
      </w:tabs>
    </w:pPr>
    <w:rPr>
      <w:sz w:val="28"/>
      <w:szCs w:val="28"/>
    </w:rPr>
  </w:style>
  <w:style w:type="paragraph" w:styleId="802">
    <w:name w:val="Caption"/>
    <w:basedOn w:val="754"/>
    <w:next w:val="754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803" w:customStyle="1">
    <w:name w:val="Caption Char"/>
    <w:uiPriority w:val="99"/>
  </w:style>
  <w:style w:type="table" w:styleId="804">
    <w:name w:val="Table Grid"/>
    <w:basedOn w:val="765"/>
    <w:rPr>
      <w:rFonts w:cs="Times New Roman"/>
    </w:rPr>
    <w:tblPr/>
  </w:style>
  <w:style w:type="table" w:styleId="805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6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7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08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09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1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3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34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35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36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37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38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39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40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41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42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43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44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45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46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47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48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49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50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51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2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53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4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6BFDD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6BFDD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5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6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ABB59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9ABB59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7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8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9D0DE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9D0DE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59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396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FAC396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60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68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69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70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71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72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73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74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7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8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89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0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1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2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3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4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95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96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97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98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99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900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901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902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3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4F81BD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4F81BD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4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D99695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D99695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5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3D69B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3D69B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6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B2A1C6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B2A1C6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7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2CCDC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92CCDC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8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AC090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FAC090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909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0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1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2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13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14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15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16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17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918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919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920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921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922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923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24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925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926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927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928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29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30">
    <w:name w:val="Hyperlink"/>
    <w:uiPriority w:val="99"/>
    <w:unhideWhenUsed/>
    <w:rPr>
      <w:color w:val="0000ff"/>
      <w:u w:val="single"/>
    </w:rPr>
  </w:style>
  <w:style w:type="paragraph" w:styleId="931">
    <w:name w:val="footnote text"/>
    <w:basedOn w:val="754"/>
    <w:link w:val="932"/>
    <w:uiPriority w:val="99"/>
    <w:semiHidden/>
    <w:unhideWhenUsed/>
    <w:pPr>
      <w:spacing w:after="40" w:line="240" w:lineRule="auto"/>
    </w:pPr>
    <w:rPr>
      <w:sz w:val="18"/>
    </w:rPr>
  </w:style>
  <w:style w:type="character" w:styleId="932" w:customStyle="1">
    <w:name w:val="Текст сноски Знак"/>
    <w:link w:val="931"/>
    <w:uiPriority w:val="99"/>
    <w:rPr>
      <w:sz w:val="18"/>
    </w:rPr>
  </w:style>
  <w:style w:type="character" w:styleId="933">
    <w:name w:val="footnote reference"/>
    <w:uiPriority w:val="99"/>
    <w:unhideWhenUsed/>
    <w:rPr>
      <w:vertAlign w:val="superscript"/>
    </w:rPr>
  </w:style>
  <w:style w:type="paragraph" w:styleId="934">
    <w:name w:val="endnote text"/>
    <w:basedOn w:val="754"/>
    <w:link w:val="935"/>
    <w:uiPriority w:val="99"/>
    <w:semiHidden/>
    <w:unhideWhenUsed/>
    <w:pPr>
      <w:spacing w:after="0" w:line="240" w:lineRule="auto"/>
    </w:pPr>
    <w:rPr>
      <w:sz w:val="20"/>
    </w:rPr>
  </w:style>
  <w:style w:type="character" w:styleId="935" w:customStyle="1">
    <w:name w:val="Текст концевой сноски Знак"/>
    <w:link w:val="934"/>
    <w:uiPriority w:val="99"/>
    <w:rPr>
      <w:sz w:val="20"/>
    </w:rPr>
  </w:style>
  <w:style w:type="character" w:styleId="936">
    <w:name w:val="endnote reference"/>
    <w:uiPriority w:val="99"/>
    <w:semiHidden/>
    <w:unhideWhenUsed/>
    <w:rPr>
      <w:vertAlign w:val="superscript"/>
    </w:rPr>
  </w:style>
  <w:style w:type="paragraph" w:styleId="937">
    <w:name w:val="toc 1"/>
    <w:basedOn w:val="754"/>
    <w:next w:val="754"/>
    <w:uiPriority w:val="39"/>
    <w:unhideWhenUsed/>
    <w:pPr>
      <w:spacing w:after="57"/>
    </w:pPr>
  </w:style>
  <w:style w:type="paragraph" w:styleId="938">
    <w:name w:val="toc 2"/>
    <w:basedOn w:val="754"/>
    <w:next w:val="754"/>
    <w:uiPriority w:val="39"/>
    <w:unhideWhenUsed/>
    <w:pPr>
      <w:ind w:left="283"/>
      <w:spacing w:after="57"/>
    </w:pPr>
  </w:style>
  <w:style w:type="paragraph" w:styleId="939">
    <w:name w:val="toc 3"/>
    <w:basedOn w:val="754"/>
    <w:next w:val="754"/>
    <w:uiPriority w:val="39"/>
    <w:unhideWhenUsed/>
    <w:pPr>
      <w:ind w:left="567"/>
      <w:spacing w:after="57"/>
    </w:pPr>
  </w:style>
  <w:style w:type="paragraph" w:styleId="940">
    <w:name w:val="toc 4"/>
    <w:basedOn w:val="754"/>
    <w:next w:val="754"/>
    <w:uiPriority w:val="39"/>
    <w:unhideWhenUsed/>
    <w:pPr>
      <w:ind w:left="850"/>
      <w:spacing w:after="57"/>
    </w:pPr>
  </w:style>
  <w:style w:type="paragraph" w:styleId="941">
    <w:name w:val="toc 5"/>
    <w:basedOn w:val="754"/>
    <w:next w:val="754"/>
    <w:uiPriority w:val="39"/>
    <w:unhideWhenUsed/>
    <w:pPr>
      <w:ind w:left="1134"/>
      <w:spacing w:after="57"/>
    </w:pPr>
  </w:style>
  <w:style w:type="paragraph" w:styleId="942">
    <w:name w:val="toc 6"/>
    <w:basedOn w:val="754"/>
    <w:next w:val="754"/>
    <w:uiPriority w:val="39"/>
    <w:unhideWhenUsed/>
    <w:pPr>
      <w:ind w:left="1417"/>
      <w:spacing w:after="57"/>
    </w:pPr>
  </w:style>
  <w:style w:type="paragraph" w:styleId="943">
    <w:name w:val="toc 7"/>
    <w:basedOn w:val="754"/>
    <w:next w:val="754"/>
    <w:uiPriority w:val="39"/>
    <w:unhideWhenUsed/>
    <w:pPr>
      <w:ind w:left="1701"/>
      <w:spacing w:after="57"/>
    </w:pPr>
  </w:style>
  <w:style w:type="paragraph" w:styleId="944">
    <w:name w:val="toc 8"/>
    <w:basedOn w:val="754"/>
    <w:next w:val="754"/>
    <w:uiPriority w:val="39"/>
    <w:unhideWhenUsed/>
    <w:pPr>
      <w:ind w:left="1984"/>
      <w:spacing w:after="57"/>
    </w:pPr>
  </w:style>
  <w:style w:type="paragraph" w:styleId="945">
    <w:name w:val="toc 9"/>
    <w:basedOn w:val="754"/>
    <w:next w:val="754"/>
    <w:uiPriority w:val="39"/>
    <w:unhideWhenUsed/>
    <w:pPr>
      <w:ind w:left="2268"/>
      <w:spacing w:after="57"/>
    </w:pPr>
  </w:style>
  <w:style w:type="paragraph" w:styleId="946">
    <w:name w:val="TOC Heading"/>
    <w:uiPriority w:val="39"/>
    <w:unhideWhenUsed/>
  </w:style>
  <w:style w:type="paragraph" w:styleId="947">
    <w:name w:val="table of figures"/>
    <w:basedOn w:val="754"/>
    <w:next w:val="754"/>
    <w:uiPriority w:val="99"/>
    <w:unhideWhenUsed/>
    <w:pPr>
      <w:spacing w:after="0"/>
    </w:pPr>
  </w:style>
  <w:style w:type="character" w:styleId="948" w:customStyle="1">
    <w:name w:val="Заголовок 1 Знак"/>
    <w:link w:val="755"/>
    <w:uiPriority w:val="99"/>
    <w:rPr>
      <w:rFonts w:ascii="Times New Roman" w:hAnsi="Times New Roman" w:cs="Times New Roman"/>
      <w:b/>
      <w:bCs/>
      <w:sz w:val="20"/>
      <w:szCs w:val="20"/>
    </w:rPr>
  </w:style>
  <w:style w:type="character" w:styleId="949" w:customStyle="1">
    <w:name w:val="Заголовок 2 Знак"/>
    <w:link w:val="756"/>
    <w:uiPriority w:val="99"/>
    <w:semiHidden/>
    <w:rPr>
      <w:rFonts w:ascii="Times New Roman" w:hAnsi="Times New Roman" w:cs="Times New Roman"/>
      <w:b/>
      <w:bCs/>
      <w:color w:val="000000"/>
      <w:sz w:val="20"/>
      <w:szCs w:val="20"/>
      <w:shd w:val="clear" w:color="auto" w:fill="ffffff"/>
    </w:rPr>
  </w:style>
  <w:style w:type="paragraph" w:styleId="950">
    <w:name w:val="Body Text"/>
    <w:basedOn w:val="754"/>
    <w:link w:val="951"/>
    <w:uiPriority w:val="99"/>
    <w:semiHidden/>
    <w:pPr>
      <w:jc w:val="center"/>
      <w:spacing w:after="0" w:line="240" w:lineRule="auto"/>
    </w:pPr>
    <w:rPr>
      <w:b/>
      <w:bCs/>
      <w:sz w:val="32"/>
      <w:szCs w:val="32"/>
    </w:rPr>
  </w:style>
  <w:style w:type="character" w:styleId="951" w:customStyle="1">
    <w:name w:val="Основной текст Знак"/>
    <w:link w:val="950"/>
    <w:uiPriority w:val="99"/>
    <w:semiHidden/>
    <w:rPr>
      <w:rFonts w:ascii="Times New Roman" w:hAnsi="Times New Roman" w:cs="Times New Roman"/>
      <w:b/>
      <w:bCs/>
      <w:sz w:val="20"/>
      <w:szCs w:val="20"/>
    </w:rPr>
  </w:style>
  <w:style w:type="paragraph" w:styleId="952">
    <w:name w:val="Body Text 2"/>
    <w:basedOn w:val="754"/>
    <w:link w:val="953"/>
    <w:uiPriority w:val="99"/>
    <w:semiHidden/>
    <w:pPr>
      <w:spacing w:after="120" w:line="480" w:lineRule="auto"/>
    </w:pPr>
    <w:rPr>
      <w:sz w:val="20"/>
      <w:szCs w:val="20"/>
    </w:rPr>
  </w:style>
  <w:style w:type="character" w:styleId="953" w:customStyle="1">
    <w:name w:val="Основной текст 2 Знак"/>
    <w:link w:val="952"/>
    <w:uiPriority w:val="99"/>
    <w:semiHidden/>
    <w:rPr>
      <w:rFonts w:ascii="Times New Roman" w:hAnsi="Times New Roman" w:cs="Times New Roman"/>
      <w:sz w:val="20"/>
      <w:szCs w:val="20"/>
    </w:rPr>
  </w:style>
  <w:style w:type="paragraph" w:styleId="954">
    <w:name w:val="Balloon Text"/>
    <w:basedOn w:val="754"/>
    <w:link w:val="955"/>
    <w:uiPriority w:val="99"/>
    <w:semiHidden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955" w:customStyle="1">
    <w:name w:val="Текст выноски Знак"/>
    <w:link w:val="954"/>
    <w:uiPriority w:val="99"/>
    <w:semiHidden/>
    <w:rPr>
      <w:rFonts w:ascii="Tahoma" w:hAnsi="Tahoma" w:cs="Tahoma"/>
      <w:sz w:val="16"/>
      <w:szCs w:val="16"/>
    </w:rPr>
  </w:style>
  <w:style w:type="paragraph" w:styleId="956" w:customStyle="1">
    <w:name w:val="Абзац списка1"/>
    <w:basedOn w:val="754"/>
    <w:uiPriority w:val="99"/>
    <w:pPr>
      <w:ind w:left="720"/>
    </w:pPr>
  </w:style>
  <w:style w:type="paragraph" w:styleId="957" w:customStyle="1">
    <w:name w:val="Название"/>
    <w:basedOn w:val="754"/>
    <w:link w:val="958"/>
    <w:uiPriority w:val="99"/>
    <w:qFormat/>
    <w:pPr>
      <w:jc w:val="center"/>
      <w:spacing w:after="0" w:line="216" w:lineRule="auto"/>
    </w:pPr>
    <w:rPr>
      <w:b/>
      <w:bCs/>
      <w:sz w:val="28"/>
      <w:szCs w:val="28"/>
    </w:rPr>
  </w:style>
  <w:style w:type="character" w:styleId="958" w:customStyle="1">
    <w:name w:val="Название Знак"/>
    <w:link w:val="957"/>
    <w:rPr>
      <w:b/>
      <w:bCs/>
      <w:sz w:val="24"/>
      <w:szCs w:val="24"/>
      <w:lang w:val="ru-RU" w:eastAsia="ru-RU"/>
    </w:rPr>
  </w:style>
  <w:style w:type="paragraph" w:styleId="959" w:customStyle="1">
    <w:name w:val="ConsCell"/>
    <w:uiPriority w:val="99"/>
    <w:pPr>
      <w:jc w:val="both"/>
    </w:pPr>
    <w:rPr>
      <w:sz w:val="28"/>
      <w:szCs w:val="28"/>
      <w:lang w:eastAsia="ru-RU"/>
    </w:rPr>
  </w:style>
  <w:style w:type="paragraph" w:styleId="960">
    <w:name w:val="Body Text Indent"/>
    <w:basedOn w:val="754"/>
    <w:link w:val="961"/>
    <w:uiPriority w:val="99"/>
    <w:pPr>
      <w:ind w:left="283"/>
      <w:spacing w:after="120"/>
    </w:pPr>
  </w:style>
  <w:style w:type="character" w:styleId="961" w:customStyle="1">
    <w:name w:val="Основной текст с отступом Знак"/>
    <w:link w:val="960"/>
    <w:uiPriority w:val="99"/>
    <w:semiHidden/>
    <w:rPr>
      <w:sz w:val="22"/>
      <w:szCs w:val="22"/>
    </w:rPr>
  </w:style>
  <w:style w:type="character" w:styleId="962" w:customStyle="1">
    <w:name w:val="Footer Char"/>
    <w:uiPriority w:val="99"/>
    <w:rPr>
      <w:sz w:val="28"/>
      <w:szCs w:val="28"/>
      <w:lang w:val="ru-RU" w:eastAsia="ru-RU"/>
    </w:rPr>
  </w:style>
  <w:style w:type="character" w:styleId="963" w:customStyle="1">
    <w:name w:val="Нижний колонтитул Знак"/>
    <w:link w:val="801"/>
    <w:rPr>
      <w:sz w:val="22"/>
      <w:szCs w:val="22"/>
    </w:rPr>
  </w:style>
  <w:style w:type="paragraph" w:styleId="964" w:customStyle="1">
    <w:name w:val="Абзац списка;ПАРАГРАФ;List Paragraph;Абзац списка11;Список_маркированный;Список_маркированный1"/>
    <w:basedOn w:val="754"/>
    <w:uiPriority w:val="34"/>
    <w:qFormat/>
    <w:pPr>
      <w:contextualSpacing/>
      <w:ind w:left="720"/>
    </w:pPr>
  </w:style>
  <w:style w:type="character" w:styleId="965" w:customStyle="1">
    <w:name w:val="Верхний колонтитул Знак"/>
    <w:basedOn w:val="764"/>
    <w:link w:val="799"/>
    <w:uiPriority w:val="99"/>
  </w:style>
  <w:style w:type="character" w:styleId="966">
    <w:name w:val="Strong"/>
    <w:uiPriority w:val="22"/>
    <w:qFormat/>
    <w:rPr>
      <w:b/>
      <w:bCs/>
    </w:rPr>
  </w:style>
  <w:style w:type="paragraph" w:styleId="967">
    <w:name w:val="Normal (Web)"/>
    <w:basedOn w:val="754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Calibri" w:cs="Times New Roman"/>
      <w:sz w:val="24"/>
      <w:szCs w:val="24"/>
    </w:rPr>
  </w:style>
  <w:style w:type="character" w:styleId="968" w:customStyle="1">
    <w:name w:val="Основной текст_"/>
    <w:link w:val="969"/>
    <w:rPr>
      <w:spacing w:val="-2"/>
      <w:sz w:val="25"/>
      <w:szCs w:val="25"/>
      <w:shd w:val="clear" w:color="auto" w:fill="ffffff"/>
    </w:rPr>
  </w:style>
  <w:style w:type="paragraph" w:styleId="969" w:customStyle="1">
    <w:name w:val="Основной текст1"/>
    <w:basedOn w:val="754"/>
    <w:link w:val="968"/>
    <w:pPr>
      <w:spacing w:after="240" w:line="312" w:lineRule="exact"/>
      <w:shd w:val="clear" w:color="auto" w:fill="ffffff"/>
      <w:widowControl w:val="off"/>
    </w:pPr>
    <w:rPr>
      <w:spacing w:val="-2"/>
      <w:sz w:val="25"/>
      <w:szCs w:val="25"/>
    </w:rPr>
  </w:style>
  <w:style w:type="character" w:styleId="970" w:customStyle="1">
    <w:name w:val="Заголовок Знак"/>
    <w:uiPriority w:val="99"/>
    <w:rPr>
      <w:rFonts w:ascii="Times New Roman" w:hAnsi="Times New Roman" w:cs="Times New Roman"/>
      <w:b/>
      <w:bCs/>
      <w:sz w:val="24"/>
      <w:szCs w:val="24"/>
    </w:rPr>
  </w:style>
  <w:style w:type="character" w:styleId="971" w:customStyle="1">
    <w:name w:val="Основной текст (12)_"/>
    <w:link w:val="972"/>
    <w:rPr>
      <w:spacing w:val="2"/>
      <w:shd w:val="clear" w:color="auto" w:fill="ffffff"/>
    </w:rPr>
  </w:style>
  <w:style w:type="paragraph" w:styleId="972" w:customStyle="1">
    <w:name w:val="Основной текст (12)"/>
    <w:basedOn w:val="754"/>
    <w:link w:val="971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973" w:customStyle="1">
    <w:name w:val="ConsNormal"/>
    <w:uiPriority w:val="99"/>
    <w:pPr>
      <w:ind w:firstLine="720"/>
      <w:widowControl w:val="off"/>
    </w:pPr>
    <w:rPr>
      <w:rFonts w:ascii="Arial" w:hAnsi="Arial" w:cs="Arial"/>
      <w:lang w:eastAsia="ru-RU"/>
    </w:rPr>
  </w:style>
  <w:style w:type="paragraph" w:styleId="974" w:customStyle="1">
    <w:name w:val="ConsPlusNormal"/>
    <w:link w:val="975"/>
    <w:pPr>
      <w:ind w:firstLine="720"/>
      <w:widowControl w:val="off"/>
    </w:pPr>
    <w:rPr>
      <w:rFonts w:ascii="Arial" w:hAnsi="Arial" w:cs="Arial"/>
      <w:lang w:eastAsia="ru-RU"/>
    </w:rPr>
  </w:style>
  <w:style w:type="character" w:styleId="975" w:customStyle="1">
    <w:name w:val="ConsPlusNormal Знак"/>
    <w:link w:val="974"/>
    <w:rPr>
      <w:rFonts w:ascii="Arial" w:hAnsi="Arial" w:cs="Arial"/>
    </w:rPr>
  </w:style>
  <w:style w:type="paragraph" w:styleId="976" w:customStyle="1">
    <w:name w:val="ConsPlusNonformat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cs="Courier New"/>
      <w:lang w:eastAsia="ru-RU"/>
    </w:rPr>
  </w:style>
  <w:style w:type="character" w:styleId="977" w:customStyle="1">
    <w:name w:val="Основной текст (15)_"/>
    <w:rPr>
      <w:spacing w:val="3"/>
      <w:shd w:val="clear" w:color="auto" w:fill="ffffff"/>
    </w:rPr>
  </w:style>
  <w:style w:type="paragraph" w:styleId="978" w:customStyle="1">
    <w:name w:val="ConsTitle"/>
    <w:uiPriority w:val="99"/>
    <w:pPr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cs="Arial"/>
      <w:b/>
      <w:bCs/>
      <w:sz w:val="16"/>
      <w:szCs w:val="16"/>
      <w:lang w:eastAsia="ru-RU"/>
    </w:rPr>
  </w:style>
  <w:style w:type="character" w:styleId="979" w:customStyle="1">
    <w:name w:val="fontstyle0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image" Target="media/image1.wmf"/><Relationship Id="rId12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504.ru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4</cp:revision>
  <dcterms:created xsi:type="dcterms:W3CDTF">2026-10-28T09:37:00Z</dcterms:created>
  <dcterms:modified xsi:type="dcterms:W3CDTF">2026-10-29T02:17:59Z</dcterms:modified>
  <cp:version>1048576</cp:version>
</cp:coreProperties>
</file>