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33.5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2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20 мая 2026 года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 </w:t>
      </w:r>
      <w:r>
        <w:rPr>
          <w:rFonts w:ascii="Times New Roman" w:hAnsi="Times New Roman"/>
          <w:sz w:val="30"/>
          <w:szCs w:val="30"/>
        </w:rPr>
        <w:t xml:space="preserve">12-00, малый зал</w:t>
      </w:r>
      <w:r>
        <w:rPr>
          <w:rFonts w:ascii="Times New Roman" w:hAnsi="Times New Roman"/>
          <w:sz w:val="30"/>
          <w:szCs w:val="30"/>
        </w:rPr>
      </w:r>
      <w:r>
        <w:rPr>
          <w:rFonts w:ascii="Times New Roman" w:hAnsi="Times New Roman"/>
          <w:sz w:val="30"/>
          <w:szCs w:val="30"/>
        </w:rPr>
      </w:r>
    </w:p>
    <w:p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pStyle w:val="694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81"/>
        <w:gridCol w:w="963"/>
        <w:gridCol w:w="482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Заместители председателя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комитета: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Кальченко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Любавский Андрей Валерьевич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Плотников Владислав Львович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Юминов Денис Юрьевич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Конько Сер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гей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06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Приглашенные, участники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заседания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2____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участника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  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Диденко И.В.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Дополнить повестку заседания комитета вопросом </w:t>
      </w:r>
      <w:r>
        <w:rPr>
          <w:rFonts w:ascii="Times New Roman" w:hAnsi="Times New Roman" w:eastAsia="Calibri"/>
          <w:sz w:val="28"/>
          <w:szCs w:val="28"/>
        </w:rPr>
        <w:t xml:space="preserve">«О награждении», исключить из повестки вопрос № 13 «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Об итогах работы Корпорации развития Новосибирской области за 2025 год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».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1.3. Утвердить повестку и порядок работы заседания комитета в целом.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развитии ответственного ведения бизнеса в Новосибирской области», второе чтение. Рассмотрение поправок субъектов права законодательной инициативы.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</w:t>
      </w:r>
      <w:r>
        <w:rPr>
          <w:rFonts w:ascii="Times New Roman" w:hAnsi="Times New Roman"/>
          <w:sz w:val="28"/>
          <w:szCs w:val="28"/>
        </w:rPr>
        <w:t xml:space="preserve">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left="0" w:right="0" w:firstLine="708"/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2.1. Внести 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«О развитии ответственного ведения бизнеса в Новосибирской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во втором чтении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учетом поправок, сформированных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таблицу № 1 – поправки, рекомендуемые комитетом к принятию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left="0"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7"/>
          <w:szCs w:val="27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2.2. Рекомендовать министерству экономического развития Новосибирск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ой области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по результатам применения на территории Новосибирской обла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сти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закона Новосибирской области «О развитии ответственного ведения бизнеса в Новосибирской области»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состояния развития ответственного ведения бизнеса,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проработать вопрос возможности введения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финансовых мер государственной поддержки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для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субъектов ответственного ведения бизнеса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результатах проинформировать комитет.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7"/>
          <w:szCs w:val="27"/>
          <w:highlight w:val="none"/>
        </w:rPr>
      </w:r>
    </w:p>
    <w:p>
      <w:pPr>
        <w:ind w:left="0"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7"/>
          <w:szCs w:val="27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2.3. Рекомендовать департаменту имуществ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 и земельных отношений Новосибирской области совместно с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министерством экономического развития Новосибирской области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проработать вопрос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дополнения мер государственной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поддержки – применение понижающего коэффициента по ставке аренды государственного имущества для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субъектов ответственного ведения бизнеса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 результатах проинформировать комитет.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7"/>
          <w:szCs w:val="27"/>
          <w:highlight w:val="non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«Об управлении и распоряжении государственной собственностью Новосибирской области», </w:t>
      </w:r>
      <w:r>
        <w:rPr>
          <w:rFonts w:ascii="Times New Roman" w:hAnsi="Times New Roman"/>
          <w:b/>
          <w:sz w:val="28"/>
          <w:szCs w:val="28"/>
        </w:rPr>
        <w:t xml:space="preserve">Рассмотрение поправок субъектов права законодательной инициативы,</w:t>
      </w:r>
      <w:r>
        <w:rPr>
          <w:rFonts w:ascii="Times New Roman" w:hAnsi="Times New Roman"/>
          <w:b/>
          <w:sz w:val="28"/>
          <w:szCs w:val="28"/>
        </w:rPr>
        <w:t xml:space="preserve"> второе ч</w:t>
      </w:r>
      <w:r>
        <w:rPr>
          <w:rFonts w:ascii="Times New Roman" w:hAnsi="Times New Roman"/>
          <w:b/>
          <w:sz w:val="28"/>
          <w:szCs w:val="28"/>
        </w:rPr>
        <w:t xml:space="preserve">тение.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Любавский Андрей Валерьевич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Новосибирской области «Об управлении и распоряжении государственной собственностью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во втором чтении с учетом поправок, сформированных в таблицу поправок №1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поправки, рекомендуемые комитетом к принятию.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статьи 3 и 7.1 Закона Новосибирской области «О приватизации государственного имущества Новосибирской области»,</w:t>
      </w:r>
      <w:r>
        <w:rPr>
          <w:rFonts w:ascii="Times New Roman" w:hAnsi="Times New Roman"/>
          <w:b/>
          <w:sz w:val="28"/>
          <w:szCs w:val="28"/>
        </w:rPr>
        <w:t xml:space="preserve"> второе чтение.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Любавский Андрей Валерьевич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</w:t>
      </w:r>
      <w:r>
        <w:rPr>
          <w:rFonts w:ascii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статьи 3 и 7.1 Закона Новосибирской области «О приватизации государственного имущества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 рекомендовать его к принятию во втором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«Об управлении и распоряжении государственной собственностью Новосибирск</w:t>
      </w:r>
      <w:r>
        <w:rPr>
          <w:rFonts w:ascii="Times New Roman" w:hAnsi="Times New Roman"/>
          <w:b/>
          <w:sz w:val="28"/>
          <w:szCs w:val="28"/>
        </w:rPr>
        <w:t xml:space="preserve">ой области», первое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Кальченко С.В., Любавский А.В.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.1. 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Закон Новосибирской области «Об управлении и распоряжении государственной собственностью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.2. 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становить срок внесения поправок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bookmarkStart w:id="0" w:name="undefined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июня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года.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 xml:space="preserve">О внесении изменения в постановление Законодательного Собрания Новосибирской области «О выдвижении депу</w:t>
      </w:r>
      <w:r>
        <w:rPr>
          <w:rFonts w:ascii="Times New Roman" w:hAnsi="Times New Roman"/>
          <w:b/>
          <w:sz w:val="28"/>
          <w:szCs w:val="28"/>
        </w:rPr>
        <w:t xml:space="preserve">татов Законодательного Собрания Новосибирской области кандидатами для избрания в советы директоров (наблюдательные советы) хозяйственных общ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еств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»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</w:t>
      </w: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Шимкив А.И.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постановления сессии Законодательного Собрания Новосибирской области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Законодательного Собрания Новосибирской области «О выдвижении депутатов Законодательного Собрания Новосибирской области кандидатами для избрания в советы директоров (наблюдательные советы) хозяйственных обществ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и рекомендовать его к принятию.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right="-141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sz w:val="28"/>
          <w:szCs w:val="28"/>
          <w:highlight w:val="yellow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7. </w:t>
      </w:r>
      <w:r>
        <w:rPr>
          <w:rFonts w:ascii="Times New Roman" w:hAnsi="Times New Roman"/>
          <w:b/>
          <w:sz w:val="28"/>
          <w:szCs w:val="28"/>
        </w:rPr>
        <w:t xml:space="preserve">О согласовании передачи в безвозмездное пользование областного имущества: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Новосибирской областной общественной ветеранской организации «Дети войны» в части имущества, расположенного по адресу: г. Новосибирск, ул. Каменская, д. 3</w:t>
      </w:r>
      <w:r>
        <w:rPr>
          <w:rFonts w:ascii="Times New Roman" w:hAnsi="Times New Roman"/>
          <w:b/>
          <w:sz w:val="28"/>
          <w:szCs w:val="28"/>
        </w:rPr>
        <w:t xml:space="preserve">;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Новосибирской областной общественной организации «ОБЕЛИСК» в части имущества, расположенного по адресу: г. Новосибирск, Красный проспект, д. 25.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Сычёв Алексей Геннадьевич  – и.о. управляющего делами Губернатора Новосибирской области и Правительства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Любавский А.В.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.1. </w:t>
      </w:r>
      <w:r>
        <w:rPr>
          <w:rFonts w:ascii="Times New Roman" w:hAnsi="Times New Roman" w:cs="Times New Roman"/>
          <w:sz w:val="28"/>
          <w:szCs w:val="28"/>
        </w:rPr>
        <w:t xml:space="preserve">Принять к сведению доклад </w:t>
      </w:r>
      <w:r>
        <w:rPr>
          <w:rFonts w:ascii="Times New Roman" w:hAnsi="Times New Roman" w:cs="Times New Roman"/>
          <w:sz w:val="28"/>
          <w:szCs w:val="28"/>
        </w:rPr>
        <w:t xml:space="preserve">Сычева А.Г.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исполняющего обязанности </w:t>
      </w:r>
      <w:r>
        <w:rPr>
          <w:rFonts w:ascii="Times New Roman" w:hAnsi="Times New Roman" w:cs="Times New Roman"/>
          <w:sz w:val="28"/>
          <w:szCs w:val="28"/>
        </w:rPr>
        <w:t xml:space="preserve">управляющего делами Губернатора Новосибирской области и Правительства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.2.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 целях содействия в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осуществлении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и реализации возложенных функций на социально значимые общественные организации НООВО «Дети войны» и НООО «ОБЕЛИСК»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а также с учётом положительного решения комитета Законодательного Собрания Новосибирской области по социальной политике, здравоохранению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охране тру</w:t>
      </w:r>
      <w:r>
        <w:rPr>
          <w:rFonts w:ascii="Times New Roman" w:hAnsi="Times New Roman" w:cs="Times New Roman"/>
          <w:sz w:val="28"/>
          <w:szCs w:val="28"/>
        </w:rPr>
        <w:t xml:space="preserve">да и занятости населения согласиться с передачей в безвозмездное пользование областного имущества Новосибирской области, закрепленного на праве оперативного управления за государственным казенным учреждением Новосибирской области «Хозяйственное управление»</w:t>
      </w:r>
      <w:r>
        <w:rPr>
          <w:rFonts w:ascii="Times New Roman" w:hAnsi="Times New Roman" w:cs="Times New Roman"/>
          <w:sz w:val="28"/>
          <w:szCs w:val="28"/>
        </w:rPr>
        <w:t xml:space="preserve">, а именно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нежилых помещений общей площадью 30,8 кв.м., расположенных по адресу: Новосибирская обла</w:t>
      </w:r>
      <w:r>
        <w:rPr>
          <w:rFonts w:ascii="Times New Roman" w:hAnsi="Times New Roman" w:cs="Times New Roman"/>
          <w:sz w:val="28"/>
          <w:szCs w:val="28"/>
        </w:rPr>
        <w:t xml:space="preserve">сть, г. Новосибирск, ул. Каменская, д. 3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Новосибирской областной общественной ветеранской организации «Дети войны» сроком на три года;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нежилого помещения общей площадью 12,6 кв.м., расположенного по адресу: Новосибирская область, г. Новосибирск, Красный проспект, д. 25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областной общ</w:t>
      </w:r>
      <w:r>
        <w:rPr>
          <w:rFonts w:ascii="Times New Roman" w:hAnsi="Times New Roman" w:cs="Times New Roman"/>
          <w:sz w:val="28"/>
          <w:szCs w:val="28"/>
        </w:rPr>
        <w:t xml:space="preserve">ественной организации «ОБЕЛИСК»</w:t>
      </w:r>
      <w:r>
        <w:rPr>
          <w:rFonts w:ascii="Times New Roman" w:hAnsi="Times New Roman" w:cs="Times New Roman"/>
          <w:sz w:val="28"/>
          <w:szCs w:val="28"/>
        </w:rPr>
        <w:t xml:space="preserve"> сроком на три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 О согласовании передачи в безвозмездное пользование областного имущества, расположенного по адресу: г. Новосибирск, ул. Ольги</w:t>
      </w:r>
      <w:r>
        <w:rPr>
          <w:rFonts w:ascii="Times New Roman" w:hAnsi="Times New Roman"/>
          <w:b/>
          <w:sz w:val="28"/>
          <w:szCs w:val="28"/>
        </w:rPr>
        <w:t xml:space="preserve"> Жилиной, д. 90а, областной первичной профсоюзной организации ГБУЗ НСО «Новосибирская областная клиническая инфекционная больница» Профсоюза работников здравоохранения Российской Федерации.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Доклад: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Заблоцкий Ростислав Михайлови</w:t>
      </w:r>
      <w:r>
        <w:rPr>
          <w:rFonts w:ascii="Times New Roman" w:hAnsi="Times New Roman"/>
          <w:sz w:val="28"/>
          <w:szCs w:val="28"/>
        </w:rPr>
        <w:t xml:space="preserve">ч – министр здравоохранения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РЕШИЛИ: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.1. </w:t>
      </w:r>
      <w:r>
        <w:rPr>
          <w:rFonts w:ascii="Times New Roman" w:hAnsi="Times New Roman" w:cs="Times New Roman"/>
          <w:sz w:val="28"/>
          <w:szCs w:val="28"/>
        </w:rPr>
        <w:t xml:space="preserve">Принять к сведению доклад </w:t>
      </w:r>
      <w:r>
        <w:rPr>
          <w:rFonts w:ascii="Times New Roman" w:hAnsi="Times New Roman" w:cs="Times New Roman"/>
          <w:sz w:val="28"/>
          <w:szCs w:val="28"/>
        </w:rPr>
        <w:t xml:space="preserve">Заблоцк</w:t>
      </w:r>
      <w:r>
        <w:rPr>
          <w:rFonts w:ascii="Times New Roman" w:hAnsi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cs="Times New Roman"/>
          <w:sz w:val="28"/>
          <w:szCs w:val="28"/>
        </w:rPr>
        <w:t xml:space="preserve"> Р.М., министра </w:t>
      </w:r>
      <w:r>
        <w:rPr>
          <w:rFonts w:ascii="Times New Roman" w:hAnsi="Times New Roman" w:cs="Times New Roman"/>
          <w:sz w:val="28"/>
          <w:szCs w:val="28"/>
        </w:rPr>
        <w:t xml:space="preserve">здравоохранения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учётом положительного решения комитета Законодательного Собрания Новосибирской области по </w:t>
      </w:r>
      <w:r>
        <w:rPr>
          <w:rFonts w:ascii="Times New Roman" w:hAnsi="Times New Roman" w:cs="Times New Roman"/>
          <w:sz w:val="28"/>
          <w:szCs w:val="28"/>
        </w:rPr>
        <w:t xml:space="preserve">социал</w:t>
      </w:r>
      <w:r>
        <w:rPr>
          <w:rFonts w:ascii="Times New Roman" w:hAnsi="Times New Roman" w:cs="Times New Roman"/>
          <w:sz w:val="28"/>
          <w:szCs w:val="28"/>
        </w:rPr>
        <w:t xml:space="preserve">ьной политике, здравоохранению, </w:t>
      </w:r>
      <w:r>
        <w:rPr>
          <w:rFonts w:ascii="Times New Roman" w:hAnsi="Times New Roman" w:cs="Times New Roman"/>
          <w:sz w:val="28"/>
          <w:szCs w:val="28"/>
        </w:rPr>
        <w:t xml:space="preserve">охране труда и занятости населения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согласиться с передачей в безвозмездное 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нежилого помещения общей площадью 62,5 кв.м.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расположенного по адресу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Новосибирская область, г. Новосиб</w:t>
      </w:r>
      <w:r>
        <w:rPr>
          <w:rFonts w:ascii="Times New Roman" w:hAnsi="Times New Roman" w:cs="Times New Roman"/>
          <w:sz w:val="28"/>
          <w:szCs w:val="28"/>
        </w:rPr>
        <w:t xml:space="preserve">ирск, ул. Ольги Жилиной, д. 90а, </w:t>
      </w:r>
      <w:r>
        <w:rPr>
          <w:rFonts w:ascii="Times New Roman" w:hAnsi="Times New Roman" w:cs="Times New Roman"/>
          <w:sz w:val="28"/>
          <w:szCs w:val="28"/>
        </w:rPr>
        <w:t xml:space="preserve">принадлежащего</w:t>
      </w:r>
      <w:r>
        <w:rPr>
          <w:rFonts w:ascii="Times New Roman" w:hAnsi="Times New Roman" w:cs="Times New Roman"/>
          <w:sz w:val="28"/>
          <w:szCs w:val="28"/>
        </w:rPr>
        <w:t xml:space="preserve"> на праве оперативного управления </w:t>
      </w:r>
      <w:r>
        <w:rPr>
          <w:rFonts w:ascii="Times New Roman" w:hAnsi="Times New Roman" w:cs="Times New Roman"/>
          <w:sz w:val="28"/>
          <w:szCs w:val="28"/>
        </w:rPr>
        <w:t xml:space="preserve">ГБУЗ «Новосибирская клиническая инфекционная больница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общественной первичной профсоюзной организации ГБУЗ НСО «</w:t>
      </w:r>
      <w:r>
        <w:rPr>
          <w:rFonts w:ascii="Times New Roman" w:hAnsi="Times New Roman" w:cs="Times New Roman"/>
          <w:sz w:val="28"/>
          <w:szCs w:val="28"/>
        </w:rPr>
        <w:t xml:space="preserve">Новосибирская клиническая инфекц</w:t>
      </w:r>
      <w:r>
        <w:rPr>
          <w:rFonts w:ascii="Times New Roman" w:hAnsi="Times New Roman" w:cs="Times New Roman"/>
          <w:sz w:val="28"/>
          <w:szCs w:val="28"/>
        </w:rPr>
        <w:t xml:space="preserve">ионная больница»</w:t>
      </w:r>
      <w:r>
        <w:rPr>
          <w:rFonts w:ascii="Times New Roman" w:hAnsi="Times New Roman" w:cs="Times New Roman"/>
          <w:sz w:val="28"/>
          <w:szCs w:val="28"/>
        </w:rPr>
        <w:t xml:space="preserve"> профсоюза работников здравоохранения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на неопределенный срок, в целях организации деятельности профессионального союза работников.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yellow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9. Об отчете об исполнении государственной программы Новосибирской области «Развитие субъектов малого и среднего предпринимательства в Новосибирской области» за 2025 год.</w:t>
      </w: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Амосова Анна Николаевна – </w:t>
      </w:r>
      <w:r>
        <w:rPr>
          <w:rFonts w:ascii="Times New Roman" w:hAnsi="Times New Roman" w:eastAsia="Times New Roman" w:cs="Times New Roman"/>
          <w:b w:val="0"/>
          <w:bCs w:val="0"/>
          <w:color w:val="212529"/>
          <w:sz w:val="28"/>
          <w:szCs w:val="28"/>
          <w:highlight w:val="none"/>
        </w:rPr>
        <w:t xml:space="preserve">заместитель начальника </w:t>
      </w:r>
      <w:r>
        <w:rPr>
          <w:rFonts w:ascii="Times New Roman" w:hAnsi="Times New Roman" w:eastAsia="Times New Roman" w:cs="Times New Roman"/>
          <w:b w:val="0"/>
          <w:bCs w:val="0"/>
          <w:color w:val="212529"/>
          <w:sz w:val="28"/>
          <w:szCs w:val="28"/>
          <w:highlight w:val="non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color w:val="212529"/>
          <w:sz w:val="28"/>
          <w:szCs w:val="28"/>
          <w:highlight w:val="white"/>
        </w:rPr>
        <w:t xml:space="preserve">правления промышленности и предпринимательства – начальник </w:t>
      </w:r>
      <w:r>
        <w:rPr>
          <w:rFonts w:ascii="Times New Roman" w:hAnsi="Times New Roman" w:eastAsia="Times New Roman" w:cs="Times New Roman"/>
          <w:b w:val="0"/>
          <w:bCs w:val="0"/>
          <w:color w:val="212529"/>
          <w:sz w:val="28"/>
          <w:szCs w:val="28"/>
          <w:highlight w:val="white"/>
        </w:rPr>
        <w:t xml:space="preserve">отдела развития малого и среднего предпринимательства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министерства промышленности, торговли и развития предпринимательства Новосибирской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Юминов Д.Ю.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Машкарин Н.В., Любавский А.В., Диденко И.В.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РЕШИЛИ: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9.1. Принять к сведению </w:t>
      </w:r>
      <w:r>
        <w:rPr>
          <w:rFonts w:ascii="Times New Roman" w:hAnsi="Times New Roman" w:cs="Times New Roman"/>
          <w:sz w:val="28"/>
          <w:szCs w:val="28"/>
        </w:rPr>
        <w:t xml:space="preserve">отчет </w:t>
      </w:r>
      <w:r>
        <w:rPr>
          <w:rFonts w:ascii="Times New Roman" w:hAnsi="Times New Roman" w:cs="Times New Roman"/>
          <w:sz w:val="28"/>
          <w:szCs w:val="28"/>
        </w:rPr>
        <w:t xml:space="preserve">об исполнении государственной программы Новосибирской области «Развитие субъектов малого и среднего предпринимательства в Новосибирской области» за 2025 год </w:t>
      </w:r>
      <w:r>
        <w:rPr>
          <w:rFonts w:ascii="Times New Roman" w:hAnsi="Times New Roman" w:cs="Times New Roman"/>
          <w:sz w:val="28"/>
          <w:szCs w:val="28"/>
        </w:rPr>
        <w:t xml:space="preserve">(далее Программа).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9.2. Отметить: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1. Общий объем финансирования Программы составил 704 687,0 тыс. руб. или 99,7 %, в том числе за счет средств: областного бюджета –  509 410,3 тыс. руб.; федерального бюджета – 29 296,5 тыс. руб.; местных бюджетов – 980,2 т</w:t>
      </w:r>
      <w:r>
        <w:rPr>
          <w:rFonts w:ascii="Times New Roman" w:hAnsi="Times New Roman" w:cs="Times New Roman"/>
          <w:sz w:val="28"/>
          <w:szCs w:val="28"/>
        </w:rPr>
        <w:t xml:space="preserve">ыс. руб.; налоговых расходов – 165 000,0 тыс. руб. Финансирование Программы в 2025 году (средства областного и федерального бюджетов) по сравнению с 2024 годом увеличилось на 68 711,0 тыс. руб. или на 12,8 %.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 результатам реализации Программы в 2025 году из 11 показателей не исполнен один показатель, на уровне 100% исполнено два, по остальным показателям превышено плановое значение.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2. Доступность, удобство и востребованность работы Центра «Мой бизнес» в Новос</w:t>
      </w:r>
      <w:r>
        <w:rPr>
          <w:rFonts w:ascii="Times New Roman" w:hAnsi="Times New Roman" w:cs="Times New Roman"/>
          <w:sz w:val="28"/>
          <w:szCs w:val="28"/>
        </w:rPr>
        <w:t xml:space="preserve">ибирской области по оказанию комплекса услуг, сервисов и мер поддержки как для начинающих предпринимателей,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 и для предпринимателей, развивающих свой бизнес. Благодаря адаптации услуг к изменяющимся условиям Центр «Мой Бизнес» является важным ресурсом дл</w:t>
      </w:r>
      <w:r>
        <w:rPr>
          <w:rFonts w:ascii="Times New Roman" w:hAnsi="Times New Roman" w:cs="Times New Roman"/>
          <w:sz w:val="28"/>
          <w:szCs w:val="28"/>
        </w:rPr>
        <w:t xml:space="preserve">я субъектов малого и среднего предпринимательства, помогая им преодолевать трудности и находить оптимальные решения для развития бизнеса.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10. Об отчете об исполнении государственной программы Новосибирской области «Управление финансами в Новосибирской области» за 20</w:t>
      </w:r>
      <w:r>
        <w:rPr>
          <w:rFonts w:ascii="Times New Roman" w:hAnsi="Times New Roman"/>
          <w:b/>
          <w:sz w:val="28"/>
          <w:szCs w:val="28"/>
        </w:rPr>
        <w:t xml:space="preserve">25 год.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Васильева Татьяна Николаевна – заместитель министра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Кальченко С.В.. Кошкина А.А., Машкарин Н.В., Плотников В.Л.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РЕШИЛИ: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10</w:t>
      </w:r>
      <w:r>
        <w:rPr>
          <w:rFonts w:ascii="Times New Roman" w:hAnsi="Times New Roman"/>
          <w:bCs/>
          <w:sz w:val="28"/>
          <w:szCs w:val="28"/>
        </w:rPr>
        <w:t xml:space="preserve">.1. Принять к сведению отчет об исполнении государственной программы Новосибирской области «Управление финансами в Новосибирской области» за 202</w:t>
      </w:r>
      <w:r>
        <w:rPr>
          <w:rFonts w:ascii="Times New Roman" w:hAnsi="Times New Roman"/>
          <w:bCs/>
          <w:sz w:val="28"/>
          <w:szCs w:val="28"/>
        </w:rPr>
        <w:t xml:space="preserve">5</w:t>
      </w:r>
      <w:r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 xml:space="preserve"> (далее Программа)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10.2. Отметить следующее: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 </w:t>
      </w:r>
      <w:r>
        <w:rPr>
          <w:rFonts w:ascii="Times New Roman" w:hAnsi="Times New Roman"/>
          <w:bCs/>
          <w:sz w:val="28"/>
          <w:szCs w:val="28"/>
        </w:rPr>
        <w:t xml:space="preserve">финансирование Программы в 202</w:t>
      </w:r>
      <w:r>
        <w:rPr>
          <w:rFonts w:ascii="Times New Roman" w:hAnsi="Times New Roman"/>
          <w:bCs/>
          <w:sz w:val="28"/>
          <w:szCs w:val="28"/>
        </w:rPr>
        <w:t xml:space="preserve">5</w:t>
      </w:r>
      <w:r>
        <w:rPr>
          <w:rFonts w:ascii="Times New Roman" w:hAnsi="Times New Roman"/>
          <w:bCs/>
          <w:sz w:val="28"/>
          <w:szCs w:val="28"/>
        </w:rPr>
        <w:t xml:space="preserve"> году составило </w:t>
      </w:r>
      <w:r>
        <w:rPr>
          <w:rFonts w:ascii="Times New Roman" w:hAnsi="Times New Roman"/>
          <w:bCs/>
          <w:sz w:val="28"/>
          <w:szCs w:val="28"/>
        </w:rPr>
        <w:t xml:space="preserve">3</w:t>
      </w:r>
      <w:r>
        <w:rPr>
          <w:rFonts w:ascii="Times New Roman" w:hAnsi="Times New Roman"/>
          <w:bCs/>
          <w:sz w:val="28"/>
          <w:szCs w:val="28"/>
        </w:rPr>
        <w:t xml:space="preserve">6</w:t>
      </w:r>
      <w:r>
        <w:rPr>
          <w:rFonts w:ascii="Times New Roman" w:hAnsi="Times New Roman"/>
          <w:bCs/>
          <w:sz w:val="28"/>
          <w:szCs w:val="28"/>
        </w:rPr>
        <w:t xml:space="preserve"> </w:t>
      </w:r>
      <w:r>
        <w:rPr>
          <w:rFonts w:ascii="Times New Roman" w:hAnsi="Times New Roman"/>
          <w:bCs/>
          <w:sz w:val="28"/>
          <w:szCs w:val="28"/>
        </w:rPr>
        <w:t xml:space="preserve">4</w:t>
      </w:r>
      <w:r>
        <w:rPr>
          <w:rFonts w:ascii="Times New Roman" w:hAnsi="Times New Roman"/>
          <w:bCs/>
          <w:sz w:val="28"/>
          <w:szCs w:val="28"/>
        </w:rPr>
        <w:t xml:space="preserve">11</w:t>
      </w:r>
      <w:r>
        <w:rPr>
          <w:rFonts w:ascii="Times New Roman" w:hAnsi="Times New Roman"/>
          <w:bCs/>
          <w:sz w:val="28"/>
          <w:szCs w:val="28"/>
        </w:rPr>
        <w:t xml:space="preserve"> </w:t>
      </w:r>
      <w:r>
        <w:rPr>
          <w:rFonts w:ascii="Times New Roman" w:hAnsi="Times New Roman"/>
          <w:bCs/>
          <w:sz w:val="28"/>
          <w:szCs w:val="28"/>
        </w:rPr>
        <w:t xml:space="preserve">897</w:t>
      </w:r>
      <w:r>
        <w:rPr>
          <w:rFonts w:ascii="Times New Roman" w:hAnsi="Times New Roman"/>
          <w:bCs/>
          <w:sz w:val="28"/>
          <w:szCs w:val="28"/>
        </w:rPr>
        <w:t xml:space="preserve">,</w:t>
      </w:r>
      <w:r>
        <w:rPr>
          <w:rFonts w:ascii="Times New Roman" w:hAnsi="Times New Roman"/>
          <w:bCs/>
          <w:sz w:val="28"/>
          <w:szCs w:val="28"/>
        </w:rPr>
        <w:t xml:space="preserve">7</w:t>
      </w:r>
      <w:r>
        <w:rPr>
          <w:rFonts w:ascii="Times New Roman" w:hAnsi="Times New Roman"/>
          <w:bCs/>
          <w:sz w:val="28"/>
          <w:szCs w:val="28"/>
        </w:rPr>
        <w:t xml:space="preserve"> тыс. руб. или </w:t>
      </w:r>
      <w:r>
        <w:rPr>
          <w:rFonts w:ascii="Times New Roman" w:hAnsi="Times New Roman"/>
          <w:bCs/>
          <w:sz w:val="28"/>
          <w:szCs w:val="28"/>
        </w:rPr>
        <w:t xml:space="preserve">8</w:t>
      </w:r>
      <w:r>
        <w:rPr>
          <w:rFonts w:ascii="Times New Roman" w:hAnsi="Times New Roman"/>
          <w:bCs/>
          <w:sz w:val="28"/>
          <w:szCs w:val="28"/>
        </w:rPr>
        <w:t xml:space="preserve">8</w:t>
      </w:r>
      <w:r>
        <w:rPr>
          <w:rFonts w:ascii="Times New Roman" w:hAnsi="Times New Roman"/>
          <w:bCs/>
          <w:sz w:val="28"/>
          <w:szCs w:val="28"/>
        </w:rPr>
        <w:t xml:space="preserve">,</w:t>
      </w:r>
      <w:r>
        <w:rPr>
          <w:rFonts w:ascii="Times New Roman" w:hAnsi="Times New Roman"/>
          <w:bCs/>
          <w:sz w:val="28"/>
          <w:szCs w:val="28"/>
        </w:rPr>
        <w:t xml:space="preserve">3</w:t>
      </w:r>
      <w:r>
        <w:rPr>
          <w:rFonts w:ascii="Times New Roman" w:hAnsi="Times New Roman"/>
          <w:bCs/>
          <w:sz w:val="28"/>
          <w:szCs w:val="28"/>
        </w:rPr>
        <w:t xml:space="preserve"> </w:t>
      </w:r>
      <w:r>
        <w:rPr>
          <w:rFonts w:ascii="Times New Roman" w:hAnsi="Times New Roman"/>
          <w:bCs/>
          <w:sz w:val="28"/>
          <w:szCs w:val="28"/>
        </w:rPr>
        <w:t xml:space="preserve">% плановых назначений.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По сравнению с 202</w:t>
      </w:r>
      <w:r>
        <w:rPr>
          <w:rFonts w:ascii="Times New Roman" w:hAnsi="Times New Roman"/>
          <w:bCs/>
          <w:sz w:val="28"/>
          <w:szCs w:val="28"/>
        </w:rPr>
        <w:t xml:space="preserve">4</w:t>
      </w:r>
      <w:r>
        <w:rPr>
          <w:rFonts w:ascii="Times New Roman" w:hAnsi="Times New Roman"/>
          <w:bCs/>
          <w:sz w:val="28"/>
          <w:szCs w:val="28"/>
        </w:rPr>
        <w:t xml:space="preserve"> годом финансирование программных мероприятий увеличилось на </w:t>
      </w:r>
      <w:r>
        <w:rPr>
          <w:rFonts w:ascii="Times New Roman" w:hAnsi="Times New Roman"/>
          <w:bCs/>
          <w:sz w:val="28"/>
          <w:szCs w:val="28"/>
        </w:rPr>
        <w:t xml:space="preserve">3</w:t>
      </w:r>
      <w:r>
        <w:rPr>
          <w:rFonts w:ascii="Times New Roman" w:hAnsi="Times New Roman"/>
          <w:bCs/>
          <w:sz w:val="28"/>
          <w:szCs w:val="28"/>
        </w:rPr>
        <w:t xml:space="preserve"> 9</w:t>
      </w:r>
      <w:r>
        <w:rPr>
          <w:rFonts w:ascii="Times New Roman" w:hAnsi="Times New Roman"/>
          <w:bCs/>
          <w:sz w:val="28"/>
          <w:szCs w:val="28"/>
        </w:rPr>
        <w:t xml:space="preserve">14</w:t>
      </w:r>
      <w:r>
        <w:rPr>
          <w:rFonts w:ascii="Times New Roman" w:hAnsi="Times New Roman"/>
          <w:bCs/>
          <w:sz w:val="28"/>
          <w:szCs w:val="28"/>
        </w:rPr>
        <w:t xml:space="preserve"> </w:t>
      </w:r>
      <w:r>
        <w:rPr>
          <w:rFonts w:ascii="Times New Roman" w:hAnsi="Times New Roman"/>
          <w:bCs/>
          <w:sz w:val="28"/>
          <w:szCs w:val="28"/>
        </w:rPr>
        <w:t xml:space="preserve">121</w:t>
      </w:r>
      <w:r>
        <w:rPr>
          <w:rFonts w:ascii="Times New Roman" w:hAnsi="Times New Roman"/>
          <w:bCs/>
          <w:sz w:val="28"/>
          <w:szCs w:val="28"/>
        </w:rPr>
        <w:t xml:space="preserve">,0 тыс. руб. или на </w:t>
      </w:r>
      <w:r>
        <w:rPr>
          <w:rFonts w:ascii="Times New Roman" w:hAnsi="Times New Roman"/>
          <w:bCs/>
          <w:sz w:val="28"/>
          <w:szCs w:val="28"/>
        </w:rPr>
        <w:t xml:space="preserve">1</w:t>
      </w:r>
      <w:r>
        <w:rPr>
          <w:rFonts w:ascii="Times New Roman" w:hAnsi="Times New Roman"/>
          <w:bCs/>
          <w:sz w:val="28"/>
          <w:szCs w:val="28"/>
        </w:rPr>
        <w:t xml:space="preserve">2</w:t>
      </w:r>
      <w:r>
        <w:rPr>
          <w:rFonts w:ascii="Times New Roman" w:hAnsi="Times New Roman"/>
          <w:bCs/>
          <w:sz w:val="28"/>
          <w:szCs w:val="28"/>
        </w:rPr>
        <w:t xml:space="preserve">,</w:t>
      </w:r>
      <w:r>
        <w:rPr>
          <w:rFonts w:ascii="Times New Roman" w:hAnsi="Times New Roman"/>
          <w:bCs/>
          <w:sz w:val="28"/>
          <w:szCs w:val="28"/>
        </w:rPr>
        <w:t xml:space="preserve">0</w:t>
      </w:r>
      <w:r>
        <w:rPr>
          <w:rFonts w:ascii="Times New Roman" w:hAnsi="Times New Roman"/>
          <w:bCs/>
          <w:sz w:val="28"/>
          <w:szCs w:val="28"/>
        </w:rPr>
        <w:t xml:space="preserve"> %;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 и</w:t>
      </w:r>
      <w:r>
        <w:rPr>
          <w:rFonts w:ascii="Times New Roman" w:hAnsi="Times New Roman"/>
          <w:bCs/>
          <w:sz w:val="28"/>
          <w:szCs w:val="28"/>
        </w:rPr>
        <w:t xml:space="preserve">з </w:t>
      </w:r>
      <w:r>
        <w:rPr>
          <w:rFonts w:ascii="Times New Roman" w:hAnsi="Times New Roman"/>
          <w:bCs/>
          <w:sz w:val="28"/>
          <w:szCs w:val="28"/>
        </w:rPr>
        <w:t xml:space="preserve">5 показателей</w:t>
      </w:r>
      <w:r>
        <w:rPr>
          <w:rFonts w:ascii="Times New Roman" w:hAnsi="Times New Roman"/>
          <w:bCs/>
          <w:sz w:val="28"/>
          <w:szCs w:val="28"/>
        </w:rPr>
        <w:t xml:space="preserve"> Программы, запланированных на 202</w:t>
      </w:r>
      <w:r>
        <w:rPr>
          <w:rFonts w:ascii="Times New Roman" w:hAnsi="Times New Roman"/>
          <w:bCs/>
          <w:sz w:val="28"/>
          <w:szCs w:val="28"/>
        </w:rPr>
        <w:t xml:space="preserve">5</w:t>
      </w:r>
      <w:r>
        <w:rPr>
          <w:rFonts w:ascii="Times New Roman" w:hAnsi="Times New Roman"/>
          <w:bCs/>
          <w:sz w:val="28"/>
          <w:szCs w:val="28"/>
        </w:rPr>
        <w:t xml:space="preserve"> год, достигнуты (перевыполнены) плановые значения по </w:t>
      </w:r>
      <w:r>
        <w:rPr>
          <w:rFonts w:ascii="Times New Roman" w:hAnsi="Times New Roman"/>
          <w:bCs/>
          <w:sz w:val="28"/>
          <w:szCs w:val="28"/>
        </w:rPr>
        <w:t xml:space="preserve">4</w:t>
      </w:r>
      <w:r>
        <w:rPr>
          <w:rFonts w:ascii="Times New Roman" w:hAnsi="Times New Roman"/>
          <w:bCs/>
          <w:sz w:val="28"/>
          <w:szCs w:val="28"/>
        </w:rPr>
        <w:t xml:space="preserve"> показателям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t xml:space="preserve"> 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11. Об отчете об исполнении государственной программы Новосибир</w:t>
      </w:r>
      <w:r>
        <w:rPr>
          <w:rFonts w:ascii="Times New Roman" w:hAnsi="Times New Roman"/>
          <w:b/>
          <w:sz w:val="28"/>
          <w:szCs w:val="28"/>
        </w:rPr>
        <w:t xml:space="preserve">ской области «Стимулирование инвестиционной активности в Новосибирской области» за 2025 год.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Коваленко Алексей Игорев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white"/>
        </w:rPr>
        <w:t xml:space="preserve">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заместитель министра экономического развития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highlight w:val="white"/>
        </w:rPr>
        <w:t xml:space="preserve">Машкарин Н.В., Молчанова О.В.. Диденко И.В.,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Кальченко С.В., Юминов Д.Ю.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РЕШИЛИ: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11.1 Принять информацию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Коваленко А.И.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, заместителя министра экономического развития Новосибирской области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об отчете об исполнении государственной программы Новосибир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ской области «Стимулирование инвестиционной активности в Новосибирской области» за 2025 год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(далее - Программа) к сведению.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11.2 Отметить, что о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бъем финансирования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П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рограммы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в 2025 году составил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349 859,6 тыс. руб.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или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90,4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 % от плановых назначений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(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386 842,1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тыс.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руб.)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или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99,9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 %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от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сводн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ой бюджетной росписи (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350 193,6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тыс. руб.),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в том числе за счет средств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федерального бюджета  –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58 028,6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тыс. 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руб.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областного бюджета  –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291 831,0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тыс. руб.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27"/>
        <w:contextualSpacing w:val="0"/>
        <w:ind w:left="0" w:firstLine="709"/>
        <w:jc w:val="both"/>
        <w:spacing w:after="0" w:line="240" w:lineRule="auto"/>
        <w:tabs>
          <w:tab w:val="left" w:pos="-2090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Финансирование П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рограммы в 20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25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 году по сравнению с 20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2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4 годом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уменьш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илось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на 1 132 148,3 тыс. руб., в т.ч.: на 1 132 733,9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 тыс. руб.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за счет средств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областного бюджета и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составило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20,5 %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к уровню 2024 г.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и увеличилось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на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585,6 тыс. руб. (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101,0 %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)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за счет ср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едств федерального бюджета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27"/>
        <w:contextualSpacing w:val="0"/>
        <w:ind w:left="0" w:firstLine="709"/>
        <w:jc w:val="both"/>
        <w:spacing w:after="0" w:line="240" w:lineRule="auto"/>
        <w:tabs>
          <w:tab w:val="left" w:pos="-2090" w:leader="none"/>
        </w:tabs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Согласно отчету и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з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19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показателей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Программы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предусмотренных к достижению в 202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5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году, запланированных значений достигли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три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показателя,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1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2 – превысили значения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четыре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показател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я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не достиг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ли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планов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ых значени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й.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727"/>
        <w:contextualSpacing w:val="0"/>
        <w:ind w:left="0" w:firstLine="709"/>
        <w:jc w:val="both"/>
        <w:spacing w:after="0" w:line="240" w:lineRule="auto"/>
        <w:tabs>
          <w:tab w:val="left" w:pos="-2090" w:leader="none"/>
        </w:tabs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11.3 </w:t>
      </w:r>
      <w:r>
        <w:rPr>
          <w:rFonts w:ascii="Times New Roman" w:hAnsi="Times New Roman"/>
          <w:sz w:val="28"/>
          <w:szCs w:val="28"/>
          <w:highlight w:val="none"/>
        </w:rPr>
        <w:t xml:space="preserve">В связи с представленными </w:t>
      </w:r>
      <w:r>
        <w:rPr>
          <w:rFonts w:ascii="Times New Roman" w:hAnsi="Times New Roman"/>
          <w:sz w:val="28"/>
          <w:szCs w:val="28"/>
          <w:highlight w:val="none"/>
        </w:rPr>
        <w:t xml:space="preserve">плановыми значениями</w:t>
      </w:r>
      <w:r>
        <w:rPr>
          <w:rFonts w:ascii="Times New Roman" w:hAnsi="Times New Roman"/>
          <w:sz w:val="28"/>
          <w:szCs w:val="28"/>
          <w:highlight w:val="none"/>
        </w:rPr>
        <w:t xml:space="preserve"> объема </w:t>
      </w:r>
      <w:r>
        <w:rPr>
          <w:rFonts w:ascii="Times New Roman" w:hAnsi="Times New Roman"/>
          <w:sz w:val="28"/>
          <w:szCs w:val="28"/>
          <w:highlight w:val="none"/>
        </w:rPr>
        <w:t xml:space="preserve">привлеченных</w:t>
      </w:r>
      <w:r>
        <w:rPr>
          <w:rFonts w:ascii="Times New Roman" w:hAnsi="Times New Roman"/>
          <w:sz w:val="28"/>
          <w:szCs w:val="28"/>
          <w:highlight w:val="none"/>
        </w:rPr>
        <w:t xml:space="preserve"> инвестиций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рекомендовать министерству экономического развития Новосибирской области предоставить в комитет информацию о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фактическом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вложении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в 2025 году в экономику региона средств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инвесторов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, в том числе от инвесторов, привлеченных </w:t>
      </w:r>
      <w:r>
        <w:rPr>
          <w:rFonts w:ascii="Times New Roman" w:hAnsi="Times New Roman"/>
          <w:sz w:val="28"/>
          <w:szCs w:val="28"/>
          <w:highlight w:val="none"/>
        </w:rPr>
        <w:t xml:space="preserve">специализированной </w:t>
      </w:r>
      <w:r>
        <w:rPr>
          <w:rFonts w:ascii="Times New Roman" w:hAnsi="Times New Roman"/>
          <w:sz w:val="28"/>
          <w:szCs w:val="28"/>
          <w:highlight w:val="none"/>
        </w:rPr>
        <w:t xml:space="preserve">организацией </w:t>
      </w:r>
      <w:r>
        <w:rPr>
          <w:rFonts w:ascii="Times New Roman" w:hAnsi="Times New Roman"/>
          <w:sz w:val="28"/>
          <w:szCs w:val="28"/>
          <w:highlight w:val="none"/>
        </w:rPr>
        <w:t xml:space="preserve">АО «Корпорация развития НСО»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12. Об отчете об исполнении государственной про</w:t>
      </w:r>
      <w:r>
        <w:rPr>
          <w:rFonts w:ascii="Times New Roman" w:hAnsi="Times New Roman"/>
          <w:b/>
          <w:sz w:val="28"/>
          <w:szCs w:val="28"/>
        </w:rPr>
        <w:t xml:space="preserve">граммы Новосибирской области «Научно-технологическое развитие Новосибирской области» за 2025 год.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727"/>
        <w:ind w:left="0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Васильев Вадим Витальевич – министр науки и инновационной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/>
          <w:sz w:val="28"/>
          <w:szCs w:val="28"/>
          <w:highlight w:val="none"/>
        </w:rPr>
        <w:t xml:space="preserve"> Любавский А.В.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РЕШИЛИ: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12</w:t>
      </w:r>
      <w:r>
        <w:rPr>
          <w:rFonts w:ascii="Times New Roman" w:hAnsi="Times New Roman" w:cs="Times New Roman"/>
          <w:sz w:val="28"/>
          <w:szCs w:val="28"/>
        </w:rPr>
        <w:t xml:space="preserve">.1. </w:t>
      </w:r>
      <w:r>
        <w:rPr>
          <w:rFonts w:ascii="Times New Roman" w:hAnsi="Times New Roman" w:cs="Times New Roman"/>
          <w:sz w:val="28"/>
          <w:szCs w:val="28"/>
        </w:rPr>
        <w:t xml:space="preserve">Принять к сведению </w:t>
      </w:r>
      <w:r>
        <w:rPr>
          <w:rFonts w:ascii="Times New Roman" w:hAnsi="Times New Roman" w:eastAsia="Calibri"/>
          <w:sz w:val="28"/>
          <w:szCs w:val="28"/>
        </w:rPr>
        <w:t xml:space="preserve">отчет об исполнении государственной программы Новосибирской области «Научно-технологическое развитие Новосибирской области» за 2025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Программа)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</w:t>
      </w:r>
      <w:r>
        <w:rPr>
          <w:rFonts w:ascii="Times New Roman" w:hAnsi="Times New Roman" w:cs="Times New Roman"/>
          <w:sz w:val="28"/>
          <w:szCs w:val="28"/>
        </w:rPr>
        <w:t xml:space="preserve">.2. </w:t>
      </w:r>
      <w:r>
        <w:rPr>
          <w:rFonts w:ascii="Times New Roman" w:hAnsi="Times New Roman" w:cs="Times New Roman"/>
          <w:sz w:val="28"/>
          <w:szCs w:val="28"/>
        </w:rPr>
        <w:t xml:space="preserve">Отметить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cs="Times New Roman"/>
          <w:sz w:val="28"/>
          <w:szCs w:val="28"/>
        </w:rPr>
        <w:t xml:space="preserve">объем финансирования Программы в 202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году за счет всех источников составил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1 720 037,89 тыс. руб., </w:t>
      </w:r>
      <w:r>
        <w:rPr>
          <w:rFonts w:ascii="Times New Roman" w:hAnsi="Times New Roman" w:cs="Times New Roman"/>
          <w:sz w:val="28"/>
          <w:szCs w:val="28"/>
        </w:rPr>
        <w:t xml:space="preserve">в том числе за счет средств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бюдж</w:t>
      </w:r>
      <w:r>
        <w:rPr>
          <w:rFonts w:ascii="Times New Roman" w:hAnsi="Times New Roman" w:cs="Times New Roman"/>
          <w:sz w:val="28"/>
          <w:szCs w:val="28"/>
        </w:rPr>
        <w:t xml:space="preserve">ета – 30 417,1 тыс. руб. </w:t>
      </w:r>
      <w:r>
        <w:rPr>
          <w:rFonts w:ascii="Times New Roman" w:hAnsi="Times New Roman"/>
          <w:sz w:val="28"/>
          <w:szCs w:val="28"/>
        </w:rPr>
        <w:t xml:space="preserve">(100,0 %);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областного бюджета </w:t>
      </w:r>
      <w:r>
        <w:rPr>
          <w:rFonts w:ascii="Times New Roman" w:hAnsi="Times New Roman" w:cs="Times New Roman"/>
          <w:sz w:val="28"/>
          <w:szCs w:val="28"/>
        </w:rPr>
        <w:t xml:space="preserve">– 1 427 634,7 тыс. руб. (99,7 %)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местных бюджетов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971,38 тыс. 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(100,0 %)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источник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261 014,71 тыс. руб.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29,2 %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з 25 показателей Программы, запланированны</w:t>
      </w:r>
      <w:r>
        <w:rPr>
          <w:rFonts w:ascii="Times New Roman" w:hAnsi="Times New Roman" w:cs="Times New Roman"/>
          <w:sz w:val="28"/>
          <w:szCs w:val="28"/>
        </w:rPr>
        <w:t xml:space="preserve">х к достижению в отчетном году</w:t>
      </w:r>
      <w:r>
        <w:rPr>
          <w:rFonts w:ascii="Times New Roman" w:hAnsi="Times New Roman" w:cs="Times New Roman"/>
          <w:sz w:val="28"/>
          <w:szCs w:val="28"/>
        </w:rPr>
        <w:t xml:space="preserve">, значения 14 показателей перевыполнены, значения остальных показателей – выполнены на уровне 100,0 % годовых назначений.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Дополнительный вопрос: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«О награждении»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Доклад: 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pStyle w:val="9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Ходатайствовать о награждении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Медалью Законодательного Собрания Новосибирской области «Общественное признание»</w:t>
      </w:r>
      <w:r>
        <w:rPr>
          <w:rFonts w:ascii="Times New Roman" w:hAnsi="Times New Roman" w:cs="Times New Roman"/>
          <w:sz w:val="28"/>
          <w:szCs w:val="28"/>
        </w:rPr>
        <w:t xml:space="preserve"> Лобарева Андрея Михайловича – заместителя главного врача ГБУЗ Новосибирской области «Городская клиническая поликлиника № 2» за </w:t>
      </w:r>
      <w:r>
        <w:rPr>
          <w:rFonts w:ascii="Times New Roman" w:hAnsi="Times New Roman" w:cs="Times New Roman"/>
          <w:sz w:val="28"/>
          <w:szCs w:val="28"/>
        </w:rPr>
        <w:t xml:space="preserve">многолетний добросовестный труд, высокий профессионализм и большой вклад в дело укрепления здоровья населения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8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–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6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8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от 20 мая 20</w:t>
      </w:r>
      <w:r>
        <w:rPr>
          <w:rFonts w:ascii="Times New Roman" w:hAnsi="Times New Roman"/>
          <w:sz w:val="28"/>
          <w:szCs w:val="28"/>
        </w:rPr>
        <w:t xml:space="preserve">26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28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2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2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2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2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Амосова Анна Николаевна</w:t>
      </w:r>
      <w:r>
        <w:rPr>
          <w:rFonts w:ascii="Times New Roman" w:hAnsi="Times New Roman"/>
          <w:sz w:val="28"/>
          <w:szCs w:val="28"/>
          <w:highlight w:val="white"/>
        </w:rPr>
        <w:t xml:space="preserve"> – заместитель начальника управления  – начальник отдела развития малого и среднего предпринимательства министерства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Бакули</w:t>
      </w:r>
      <w:r>
        <w:rPr>
          <w:rFonts w:ascii="Times New Roman" w:hAnsi="Times New Roman"/>
          <w:sz w:val="28"/>
          <w:szCs w:val="28"/>
          <w:highlight w:val="white"/>
        </w:rPr>
        <w:t xml:space="preserve">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Вард</w:t>
      </w:r>
      <w:r>
        <w:rPr>
          <w:rFonts w:ascii="Times New Roman" w:hAnsi="Times New Roman"/>
          <w:sz w:val="28"/>
          <w:szCs w:val="28"/>
          <w:highlight w:val="white"/>
        </w:rPr>
        <w:t xml:space="preserve">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Васи</w:t>
      </w:r>
      <w:r>
        <w:rPr>
          <w:rFonts w:ascii="Times New Roman" w:hAnsi="Times New Roman"/>
          <w:sz w:val="28"/>
          <w:szCs w:val="28"/>
          <w:highlight w:val="white"/>
        </w:rPr>
        <w:t xml:space="preserve">льев Вадим Витальевич – министр науки и инновационной политики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Васильева Татьяна Николаевна</w:t>
      </w:r>
      <w:r>
        <w:rPr>
          <w:rFonts w:ascii="Times New Roman" w:hAnsi="Times New Roman"/>
          <w:sz w:val="28"/>
          <w:szCs w:val="28"/>
          <w:highlight w:val="white"/>
        </w:rPr>
        <w:t xml:space="preserve"> – заместитель министра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Гонча</w:t>
      </w:r>
      <w:r>
        <w:rPr>
          <w:rFonts w:ascii="Times New Roman" w:hAnsi="Times New Roman"/>
          <w:sz w:val="28"/>
          <w:szCs w:val="28"/>
          <w:highlight w:val="white"/>
        </w:rPr>
        <w:t xml:space="preserve">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Забло</w:t>
      </w:r>
      <w:r>
        <w:rPr>
          <w:rFonts w:ascii="Times New Roman" w:hAnsi="Times New Roman"/>
          <w:sz w:val="28"/>
          <w:szCs w:val="28"/>
          <w:highlight w:val="white"/>
        </w:rPr>
        <w:t xml:space="preserve">цкий Ростислав Михайлович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министр здравоохранения Новосибирской области</w:t>
      </w:r>
      <w:r>
        <w:rPr>
          <w:rFonts w:ascii="Times New Roman" w:hAnsi="Times New Roman" w:eastAsia="Arial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eastAsia="Arial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Запрягаев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Дмитрий Александрович 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–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председатель Совета депутатов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г. Искитима (в режиме </w:t>
      </w:r>
      <w:r>
        <w:rPr>
          <w:rFonts w:ascii="Times New Roman" w:hAnsi="Times New Roman" w:eastAsia="Times New Roman" w:cs="Times New Roman"/>
          <w:b/>
          <w:bCs/>
          <w:i w:val="0"/>
          <w:sz w:val="28"/>
          <w:szCs w:val="28"/>
          <w:highlight w:val="none"/>
        </w:rPr>
        <w:t xml:space="preserve">ВКС</w:t>
      </w:r>
      <w:r>
        <w:rPr>
          <w:rFonts w:ascii="Times New Roman" w:hAnsi="Times New Roman" w:eastAsia="Arial"/>
          <w:b w:val="0"/>
          <w:bCs w:val="0"/>
          <w:sz w:val="28"/>
          <w:szCs w:val="28"/>
          <w:highlight w:val="none"/>
        </w:rPr>
        <w:t xml:space="preserve">)</w:t>
      </w:r>
      <w: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Знатк</w:t>
      </w:r>
      <w:r>
        <w:rPr>
          <w:rFonts w:ascii="Times New Roman" w:hAnsi="Times New Roman"/>
          <w:sz w:val="28"/>
          <w:szCs w:val="28"/>
          <w:highlight w:val="white"/>
        </w:rPr>
        <w:t xml:space="preserve">ов Владимир Михайлович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первый заместитель Председателя Правительства Новосибирской обл</w:t>
      </w:r>
      <w:r>
        <w:rPr>
          <w:rFonts w:ascii="Times New Roman" w:hAnsi="Times New Roman"/>
          <w:sz w:val="28"/>
          <w:szCs w:val="28"/>
          <w:highlight w:val="white"/>
        </w:rPr>
        <w:t xml:space="preserve">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Arial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Объедко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  <w:t xml:space="preserve">Юрий Михайлович</w:t>
      </w:r>
      <w:r>
        <w:rPr>
          <w:rFonts w:ascii="Times New Roman" w:hAnsi="Times New Roman" w:eastAsia="Times New Roman" w:cs="Times New Roman"/>
          <w:bCs w:val="0"/>
          <w:i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– председатель Совета депутатов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  <w:t xml:space="preserve">Карасукского района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Калентьева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Наталья Владимировна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заместитель министра 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начальник управлен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ия законопроектных работ и ведения регистра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министерства юстиции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К</w:t>
      </w:r>
      <w:r>
        <w:rPr>
          <w:rFonts w:ascii="Times New Roman" w:hAnsi="Times New Roman"/>
          <w:sz w:val="28"/>
          <w:szCs w:val="28"/>
          <w:highlight w:val="white"/>
        </w:rPr>
        <w:t xml:space="preserve">леме</w:t>
      </w:r>
      <w:r>
        <w:rPr>
          <w:rFonts w:ascii="Times New Roman" w:hAnsi="Times New Roman"/>
          <w:sz w:val="28"/>
          <w:szCs w:val="28"/>
          <w:highlight w:val="white"/>
        </w:rPr>
        <w:t xml:space="preserve">шов Олег Петрович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Коваленко Алексей Игоревич</w:t>
      </w:r>
      <w:r>
        <w:rPr>
          <w:rFonts w:ascii="Times New Roman" w:hAnsi="Times New Roman"/>
          <w:b/>
          <w:bCs/>
          <w:i/>
          <w:iCs/>
          <w:sz w:val="28"/>
          <w:szCs w:val="28"/>
          <w:highlight w:val="none"/>
        </w:rPr>
        <w:t xml:space="preserve"> –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заместитель </w:t>
      </w:r>
      <w:r>
        <w:rPr>
          <w:rFonts w:ascii="Times New Roman" w:hAnsi="Times New Roman"/>
          <w:sz w:val="28"/>
          <w:szCs w:val="28"/>
          <w:highlight w:val="white"/>
        </w:rPr>
        <w:t xml:space="preserve">министра экономического развития Новосибирс</w:t>
      </w:r>
      <w:r>
        <w:rPr>
          <w:rFonts w:ascii="Times New Roman" w:hAnsi="Times New Roman"/>
          <w:sz w:val="28"/>
          <w:szCs w:val="28"/>
          <w:highlight w:val="white"/>
        </w:rPr>
        <w:t xml:space="preserve">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Молчанова Ольга Витальевна 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sz w:val="28"/>
          <w:szCs w:val="28"/>
          <w:highlight w:val="none"/>
        </w:rPr>
        <w:t xml:space="preserve"> врио. генерального директора Корпорации развития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Морозо</w:t>
      </w:r>
      <w:r>
        <w:rPr>
          <w:rFonts w:ascii="Times New Roman" w:hAnsi="Times New Roman"/>
          <w:sz w:val="28"/>
          <w:szCs w:val="28"/>
          <w:highlight w:val="white"/>
        </w:rPr>
        <w:t xml:space="preserve">в Геннадий Геннадьевич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 </w:t>
      </w:r>
      <w:r>
        <w:rPr>
          <w:rFonts w:ascii="Times New Roman" w:hAnsi="Times New Roman"/>
          <w:sz w:val="28"/>
          <w:szCs w:val="28"/>
          <w:highlight w:val="white"/>
        </w:rPr>
        <w:t xml:space="preserve">руководитель </w:t>
      </w:r>
      <w:r>
        <w:rPr>
          <w:rFonts w:ascii="Times New Roman" w:hAnsi="Times New Roman"/>
          <w:sz w:val="28"/>
          <w:szCs w:val="28"/>
          <w:highlight w:val="white"/>
        </w:rPr>
        <w:t xml:space="preserve">Управления Федеральной налоговой службы России по Новосибирской области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Севрюженко Андрей Борисович 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–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председатель Совета депутатов Сузунского района</w:t>
      </w:r>
      <w:r>
        <w:rPr>
          <w:rFonts w:ascii="Times New Roman" w:hAnsi="Times New Roman" w:eastAsia="Arial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eastAsia="Arial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Сычев Алексей Геннадьевич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</w:t>
      </w:r>
      <w:r>
        <w:rPr>
          <w:rFonts w:ascii="Times New Roman" w:hAnsi="Times New Roman"/>
          <w:sz w:val="28"/>
          <w:szCs w:val="28"/>
          <w:highlight w:val="none"/>
        </w:rPr>
        <w:t xml:space="preserve"> и.о. управляющего делам Губернатора Новосибирской области и Правительства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/>
          <w:sz w:val="28"/>
          <w:szCs w:val="28"/>
          <w:highlight w:val="white"/>
        </w:rPr>
        <w:t xml:space="preserve">олст</w:t>
      </w:r>
      <w:r>
        <w:rPr>
          <w:rFonts w:ascii="Times New Roman" w:hAnsi="Times New Roman"/>
          <w:sz w:val="28"/>
          <w:szCs w:val="28"/>
          <w:highlight w:val="white"/>
        </w:rPr>
        <w:t xml:space="preserve">ых Вячеслав Леонидович – </w:t>
      </w:r>
      <w:r>
        <w:rPr>
          <w:rFonts w:ascii="Times New Roman" w:hAnsi="Times New Roman"/>
          <w:sz w:val="28"/>
          <w:szCs w:val="28"/>
          <w:highlight w:val="white"/>
        </w:rPr>
        <w:t xml:space="preserve">старший помощник прокурора Новосибирской области по взаимодействию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eastAsia="Arial"/>
          <w:sz w:val="28"/>
          <w:szCs w:val="28"/>
          <w:highlight w:val="none"/>
        </w:rPr>
        <w:t xml:space="preserve">Умербаев Игорь Равильевич 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–</w:t>
      </w:r>
      <w:r>
        <w:rPr>
          <w:rFonts w:ascii="Times New Roman" w:hAnsi="Times New Roman" w:eastAsia="Arial"/>
          <w:sz w:val="28"/>
          <w:szCs w:val="28"/>
          <w:highlight w:val="none"/>
        </w:rPr>
        <w:t xml:space="preserve"> председатель комитета Законодательного Собрания Новосибирской области по государственной политике, законодательству и местному самоуправлению</w:t>
      </w:r>
      <w:r>
        <w:rPr>
          <w:rFonts w:ascii="Times New Roman" w:hAnsi="Times New Roman" w:eastAsia="Arial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eastAsia="Arial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Шил</w:t>
      </w:r>
      <w:r>
        <w:rPr>
          <w:rFonts w:ascii="Times New Roman" w:hAnsi="Times New Roman"/>
          <w:sz w:val="28"/>
          <w:szCs w:val="28"/>
          <w:highlight w:val="white"/>
        </w:rPr>
        <w:t xml:space="preserve">охвостов Роман Геннадьевич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руководитель деп</w:t>
      </w:r>
      <w:r>
        <w:rPr>
          <w:rFonts w:ascii="Times New Roman" w:hAnsi="Times New Roman"/>
          <w:sz w:val="28"/>
          <w:szCs w:val="28"/>
          <w:highlight w:val="white"/>
        </w:rPr>
        <w:t xml:space="preserve">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Шимк</w:t>
      </w:r>
      <w:r>
        <w:rPr>
          <w:rFonts w:ascii="Times New Roman" w:hAnsi="Times New Roman"/>
          <w:sz w:val="28"/>
          <w:szCs w:val="28"/>
          <w:highlight w:val="white"/>
        </w:rPr>
        <w:t xml:space="preserve">ив Андрей Иванович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sz w:val="28"/>
          <w:szCs w:val="28"/>
          <w:highlight w:val="white"/>
        </w:rPr>
        <w:t xml:space="preserve"> Председатель Законодательного Собрания Новосибирской области</w:t>
      </w:r>
      <w: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Шовтак Виталий Борисович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– и.о. министра экономического развития Новосибирс</w:t>
      </w:r>
      <w:r>
        <w:rPr>
          <w:rFonts w:ascii="Times New Roman" w:hAnsi="Times New Roman"/>
          <w:sz w:val="28"/>
          <w:szCs w:val="28"/>
          <w:highlight w:val="white"/>
        </w:rPr>
        <w:t xml:space="preserve">кой области</w:t>
      </w:r>
      <w:r>
        <w:rPr>
          <w:rFonts w:ascii="Times New Roman" w:hAnsi="Times New Roman" w:eastAsia="Arial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b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i/>
          <w:sz w:val="28"/>
          <w:szCs w:val="28"/>
          <w:highlight w:val="none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283" w:right="707" w:bottom="1247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9"/>
      <w:jc w:val="center"/>
    </w:pPr>
    <w:fldSimple w:instr="PAGE \* MERGEFORMAT">
      <w:r>
        <w:rPr>
          <w:rFonts w:ascii="Times New Roman" w:hAnsi="Times New Roman" w:eastAsia="Times New Roman" w:cs="Times New Roman"/>
          <w:sz w:val="20"/>
          <w:szCs w:val="20"/>
        </w:rPr>
        <w:t xml:space="preserve">1</w:t>
      </w:r>
    </w:fldSimple>
    <w:r>
      <w:rPr>
        <w:rFonts w:ascii="Times New Roman" w:hAnsi="Times New Roman" w:eastAsia="Times New Roman" w:cs="Times New Roman"/>
        <w:sz w:val="20"/>
        <w:szCs w:val="20"/>
      </w:rPr>
    </w:r>
    <w:r>
      <w:rPr>
        <w:rFonts w:ascii="Times New Roman" w:hAnsi="Times New Roman" w:eastAsia="Times New Roman" w:cs="Times New Roman"/>
        <w:sz w:val="20"/>
        <w:szCs w:val="20"/>
      </w:rPr>
    </w:r>
    <w:r/>
  </w:p>
  <w:p>
    <w:pPr>
      <w:pStyle w:val="73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7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693">
    <w:name w:val="Heading 1"/>
    <w:basedOn w:val="692"/>
    <w:next w:val="692"/>
    <w:link w:val="886"/>
    <w:uiPriority w:val="99"/>
    <w:qFormat/>
    <w:pPr>
      <w:jc w:val="center"/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694">
    <w:name w:val="Heading 2"/>
    <w:basedOn w:val="692"/>
    <w:next w:val="692"/>
    <w:link w:val="887"/>
    <w:uiPriority w:val="99"/>
    <w:qFormat/>
    <w:pPr>
      <w:jc w:val="center"/>
      <w:keepNext/>
      <w:spacing w:after="0" w:line="240" w:lineRule="auto"/>
      <w:shd w:val="clear" w:color="auto" w:fill="ffffff"/>
      <w:outlineLvl w:val="1"/>
    </w:pPr>
    <w:rPr>
      <w:b/>
      <w:bCs/>
      <w:color w:val="000000"/>
      <w:sz w:val="26"/>
      <w:szCs w:val="26"/>
    </w:rPr>
  </w:style>
  <w:style w:type="paragraph" w:styleId="695">
    <w:name w:val="Heading 3"/>
    <w:basedOn w:val="692"/>
    <w:next w:val="692"/>
    <w:link w:val="720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6">
    <w:name w:val="Heading 4"/>
    <w:basedOn w:val="692"/>
    <w:next w:val="692"/>
    <w:link w:val="721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7">
    <w:name w:val="Heading 5"/>
    <w:basedOn w:val="692"/>
    <w:next w:val="692"/>
    <w:link w:val="722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8">
    <w:name w:val="Heading 6"/>
    <w:basedOn w:val="692"/>
    <w:next w:val="692"/>
    <w:link w:val="723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99">
    <w:name w:val="Heading 7"/>
    <w:basedOn w:val="692"/>
    <w:next w:val="692"/>
    <w:link w:val="724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0">
    <w:name w:val="Heading 8"/>
    <w:basedOn w:val="692"/>
    <w:next w:val="692"/>
    <w:link w:val="725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1">
    <w:name w:val="Heading 9"/>
    <w:basedOn w:val="692"/>
    <w:next w:val="692"/>
    <w:link w:val="726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2" w:default="1">
    <w:name w:val="Default Paragraph Font"/>
    <w:uiPriority w:val="1"/>
    <w:semiHidden/>
    <w:unhideWhenUsed/>
  </w:style>
  <w:style w:type="table" w:styleId="7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4" w:default="1">
    <w:name w:val="No List"/>
    <w:uiPriority w:val="99"/>
    <w:semiHidden/>
    <w:unhideWhenUsed/>
  </w:style>
  <w:style w:type="character" w:styleId="705" w:customStyle="1">
    <w:name w:val="Heading 3 Char"/>
    <w:basedOn w:val="702"/>
    <w:uiPriority w:val="9"/>
    <w:rPr>
      <w:rFonts w:ascii="Arial" w:hAnsi="Arial" w:eastAsia="Arial" w:cs="Arial"/>
      <w:sz w:val="30"/>
      <w:szCs w:val="30"/>
    </w:rPr>
  </w:style>
  <w:style w:type="character" w:styleId="706" w:customStyle="1">
    <w:name w:val="Heading 4 Char"/>
    <w:basedOn w:val="702"/>
    <w:uiPriority w:val="9"/>
    <w:rPr>
      <w:rFonts w:ascii="Arial" w:hAnsi="Arial" w:eastAsia="Arial" w:cs="Arial"/>
      <w:b/>
      <w:bCs/>
      <w:sz w:val="26"/>
      <w:szCs w:val="26"/>
    </w:rPr>
  </w:style>
  <w:style w:type="character" w:styleId="707" w:customStyle="1">
    <w:name w:val="Heading 5 Char"/>
    <w:basedOn w:val="702"/>
    <w:uiPriority w:val="9"/>
    <w:rPr>
      <w:rFonts w:ascii="Arial" w:hAnsi="Arial" w:eastAsia="Arial" w:cs="Arial"/>
      <w:b/>
      <w:bCs/>
      <w:sz w:val="24"/>
      <w:szCs w:val="24"/>
    </w:rPr>
  </w:style>
  <w:style w:type="character" w:styleId="708" w:customStyle="1">
    <w:name w:val="Heading 6 Char"/>
    <w:basedOn w:val="702"/>
    <w:uiPriority w:val="9"/>
    <w:rPr>
      <w:rFonts w:ascii="Arial" w:hAnsi="Arial" w:eastAsia="Arial" w:cs="Arial"/>
      <w:b/>
      <w:bCs/>
      <w:sz w:val="22"/>
      <w:szCs w:val="22"/>
    </w:rPr>
  </w:style>
  <w:style w:type="character" w:styleId="709" w:customStyle="1">
    <w:name w:val="Heading 7 Char"/>
    <w:basedOn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0" w:customStyle="1">
    <w:name w:val="Heading 8 Char"/>
    <w:basedOn w:val="702"/>
    <w:uiPriority w:val="9"/>
    <w:rPr>
      <w:rFonts w:ascii="Arial" w:hAnsi="Arial" w:eastAsia="Arial" w:cs="Arial"/>
      <w:i/>
      <w:iCs/>
      <w:sz w:val="22"/>
      <w:szCs w:val="22"/>
    </w:rPr>
  </w:style>
  <w:style w:type="character" w:styleId="711" w:customStyle="1">
    <w:name w:val="Heading 9 Char"/>
    <w:basedOn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712" w:customStyle="1">
    <w:name w:val="Title Char"/>
    <w:basedOn w:val="702"/>
    <w:uiPriority w:val="10"/>
    <w:rPr>
      <w:sz w:val="48"/>
      <w:szCs w:val="48"/>
    </w:rPr>
  </w:style>
  <w:style w:type="character" w:styleId="713" w:customStyle="1">
    <w:name w:val="Subtitle Char"/>
    <w:basedOn w:val="702"/>
    <w:uiPriority w:val="11"/>
    <w:rPr>
      <w:sz w:val="24"/>
      <w:szCs w:val="24"/>
    </w:rPr>
  </w:style>
  <w:style w:type="character" w:styleId="714" w:customStyle="1">
    <w:name w:val="Quote Char"/>
    <w:uiPriority w:val="29"/>
    <w:rPr>
      <w:i/>
    </w:rPr>
  </w:style>
  <w:style w:type="character" w:styleId="715" w:customStyle="1">
    <w:name w:val="Intense Quote Char"/>
    <w:uiPriority w:val="30"/>
    <w:rPr>
      <w:i/>
    </w:rPr>
  </w:style>
  <w:style w:type="character" w:styleId="716" w:customStyle="1">
    <w:name w:val="Footnote Text Char"/>
    <w:uiPriority w:val="99"/>
    <w:rPr>
      <w:sz w:val="18"/>
    </w:rPr>
  </w:style>
  <w:style w:type="character" w:styleId="717" w:customStyle="1">
    <w:name w:val="Endnote Text Char"/>
    <w:uiPriority w:val="99"/>
    <w:rPr>
      <w:sz w:val="20"/>
    </w:rPr>
  </w:style>
  <w:style w:type="character" w:styleId="718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19" w:customStyle="1">
    <w:name w:val="Heading 2 Char"/>
    <w:uiPriority w:val="9"/>
    <w:rPr>
      <w:rFonts w:ascii="Arial" w:hAnsi="Arial" w:eastAsia="Arial" w:cs="Arial"/>
      <w:sz w:val="34"/>
    </w:rPr>
  </w:style>
  <w:style w:type="character" w:styleId="720" w:customStyle="1">
    <w:name w:val="Заголовок 3 Знак"/>
    <w:link w:val="695"/>
    <w:uiPriority w:val="9"/>
    <w:rPr>
      <w:rFonts w:ascii="Arial" w:hAnsi="Arial" w:eastAsia="Arial" w:cs="Arial"/>
      <w:sz w:val="30"/>
      <w:szCs w:val="30"/>
    </w:rPr>
  </w:style>
  <w:style w:type="character" w:styleId="721" w:customStyle="1">
    <w:name w:val="Заголовок 4 Знак"/>
    <w:link w:val="696"/>
    <w:uiPriority w:val="9"/>
    <w:rPr>
      <w:rFonts w:ascii="Arial" w:hAnsi="Arial" w:eastAsia="Arial" w:cs="Arial"/>
      <w:b/>
      <w:bCs/>
      <w:sz w:val="26"/>
      <w:szCs w:val="26"/>
    </w:rPr>
  </w:style>
  <w:style w:type="character" w:styleId="722" w:customStyle="1">
    <w:name w:val="Заголовок 5 Знак"/>
    <w:link w:val="697"/>
    <w:uiPriority w:val="9"/>
    <w:rPr>
      <w:rFonts w:ascii="Arial" w:hAnsi="Arial" w:eastAsia="Arial" w:cs="Arial"/>
      <w:b/>
      <w:bCs/>
      <w:sz w:val="24"/>
      <w:szCs w:val="24"/>
    </w:rPr>
  </w:style>
  <w:style w:type="character" w:styleId="723" w:customStyle="1">
    <w:name w:val="Заголовок 6 Знак"/>
    <w:link w:val="698"/>
    <w:uiPriority w:val="9"/>
    <w:rPr>
      <w:rFonts w:ascii="Arial" w:hAnsi="Arial" w:eastAsia="Arial" w:cs="Arial"/>
      <w:b/>
      <w:bCs/>
      <w:sz w:val="22"/>
      <w:szCs w:val="22"/>
    </w:rPr>
  </w:style>
  <w:style w:type="character" w:styleId="724" w:customStyle="1">
    <w:name w:val="Заголовок 7 Знак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5" w:customStyle="1">
    <w:name w:val="Заголовок 8 Знак"/>
    <w:link w:val="700"/>
    <w:uiPriority w:val="9"/>
    <w:rPr>
      <w:rFonts w:ascii="Arial" w:hAnsi="Arial" w:eastAsia="Arial" w:cs="Arial"/>
      <w:i/>
      <w:iCs/>
      <w:sz w:val="22"/>
      <w:szCs w:val="22"/>
    </w:rPr>
  </w:style>
  <w:style w:type="character" w:styleId="726" w:customStyle="1">
    <w:name w:val="Заголовок 9 Знак"/>
    <w:link w:val="701"/>
    <w:uiPriority w:val="9"/>
    <w:rPr>
      <w:rFonts w:ascii="Arial" w:hAnsi="Arial" w:eastAsia="Arial" w:cs="Arial"/>
      <w:i/>
      <w:iCs/>
      <w:sz w:val="21"/>
      <w:szCs w:val="21"/>
    </w:rPr>
  </w:style>
  <w:style w:type="paragraph" w:styleId="727">
    <w:name w:val="List Paragraph"/>
    <w:basedOn w:val="692"/>
    <w:uiPriority w:val="34"/>
    <w:qFormat/>
    <w:pPr>
      <w:contextualSpacing/>
      <w:ind w:left="720"/>
    </w:pPr>
  </w:style>
  <w:style w:type="paragraph" w:styleId="728">
    <w:name w:val="No Spacing"/>
    <w:uiPriority w:val="1"/>
    <w:qFormat/>
  </w:style>
  <w:style w:type="paragraph" w:styleId="729">
    <w:name w:val="Title"/>
    <w:basedOn w:val="692"/>
    <w:next w:val="692"/>
    <w:link w:val="730"/>
    <w:uiPriority w:val="10"/>
    <w:qFormat/>
    <w:pPr>
      <w:contextualSpacing/>
      <w:spacing w:before="300"/>
    </w:pPr>
    <w:rPr>
      <w:sz w:val="48"/>
      <w:szCs w:val="48"/>
    </w:rPr>
  </w:style>
  <w:style w:type="character" w:styleId="730" w:customStyle="1">
    <w:name w:val="Заголовок Знак1"/>
    <w:link w:val="729"/>
    <w:uiPriority w:val="10"/>
    <w:rPr>
      <w:sz w:val="48"/>
      <w:szCs w:val="48"/>
    </w:rPr>
  </w:style>
  <w:style w:type="paragraph" w:styleId="731">
    <w:name w:val="Subtitle"/>
    <w:basedOn w:val="692"/>
    <w:next w:val="692"/>
    <w:link w:val="732"/>
    <w:uiPriority w:val="11"/>
    <w:qFormat/>
    <w:pPr>
      <w:spacing w:before="200"/>
    </w:pPr>
    <w:rPr>
      <w:sz w:val="24"/>
      <w:szCs w:val="24"/>
    </w:rPr>
  </w:style>
  <w:style w:type="character" w:styleId="732" w:customStyle="1">
    <w:name w:val="Подзаголовок Знак"/>
    <w:link w:val="731"/>
    <w:uiPriority w:val="11"/>
    <w:rPr>
      <w:sz w:val="24"/>
      <w:szCs w:val="24"/>
    </w:rPr>
  </w:style>
  <w:style w:type="paragraph" w:styleId="733">
    <w:name w:val="Quote"/>
    <w:basedOn w:val="692"/>
    <w:next w:val="692"/>
    <w:link w:val="734"/>
    <w:uiPriority w:val="29"/>
    <w:qFormat/>
    <w:pPr>
      <w:ind w:left="720" w:right="720"/>
    </w:pPr>
    <w:rPr>
      <w:i/>
    </w:rPr>
  </w:style>
  <w:style w:type="character" w:styleId="734" w:customStyle="1">
    <w:name w:val="Цитата 2 Знак"/>
    <w:link w:val="733"/>
    <w:uiPriority w:val="29"/>
    <w:rPr>
      <w:i/>
    </w:rPr>
  </w:style>
  <w:style w:type="paragraph" w:styleId="735">
    <w:name w:val="Intense Quote"/>
    <w:basedOn w:val="692"/>
    <w:next w:val="692"/>
    <w:link w:val="73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6" w:customStyle="1">
    <w:name w:val="Выделенная цитата Знак"/>
    <w:link w:val="735"/>
    <w:uiPriority w:val="30"/>
    <w:rPr>
      <w:i/>
    </w:rPr>
  </w:style>
  <w:style w:type="paragraph" w:styleId="737">
    <w:name w:val="Header"/>
    <w:basedOn w:val="692"/>
    <w:link w:val="90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8" w:customStyle="1">
    <w:name w:val="Header Char"/>
    <w:uiPriority w:val="99"/>
  </w:style>
  <w:style w:type="paragraph" w:styleId="739">
    <w:name w:val="Footer"/>
    <w:basedOn w:val="692"/>
    <w:link w:val="901"/>
    <w:pPr>
      <w:spacing w:after="0" w:line="240" w:lineRule="auto"/>
      <w:tabs>
        <w:tab w:val="center" w:pos="4153" w:leader="none"/>
        <w:tab w:val="right" w:pos="8306" w:leader="none"/>
      </w:tabs>
    </w:pPr>
    <w:rPr>
      <w:sz w:val="28"/>
      <w:szCs w:val="28"/>
    </w:rPr>
  </w:style>
  <w:style w:type="paragraph" w:styleId="740">
    <w:name w:val="Caption"/>
    <w:basedOn w:val="692"/>
    <w:next w:val="69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1" w:customStyle="1">
    <w:name w:val="Caption Char"/>
    <w:uiPriority w:val="99"/>
  </w:style>
  <w:style w:type="table" w:styleId="742">
    <w:name w:val="Table Grid"/>
    <w:basedOn w:val="703"/>
    <w:rPr>
      <w:rFonts w:cs="Times New Roman"/>
    </w:rPr>
    <w:tblPr/>
  </w:style>
  <w:style w:type="table" w:styleId="743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7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9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1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2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3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4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5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6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7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4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5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6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7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8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9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0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2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4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5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6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7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8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9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0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1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2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3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4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5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6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7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8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9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0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1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2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3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4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5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6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7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8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9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0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1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2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3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4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5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6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7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68">
    <w:name w:val="Hyperlink"/>
    <w:uiPriority w:val="99"/>
    <w:unhideWhenUsed/>
    <w:rPr>
      <w:color w:val="0000ff"/>
      <w:u w:val="single"/>
    </w:rPr>
  </w:style>
  <w:style w:type="paragraph" w:styleId="869">
    <w:name w:val="footnote text"/>
    <w:basedOn w:val="692"/>
    <w:link w:val="870"/>
    <w:uiPriority w:val="99"/>
    <w:semiHidden/>
    <w:unhideWhenUsed/>
    <w:pPr>
      <w:spacing w:after="40" w:line="240" w:lineRule="auto"/>
    </w:pPr>
    <w:rPr>
      <w:sz w:val="18"/>
    </w:rPr>
  </w:style>
  <w:style w:type="character" w:styleId="870" w:customStyle="1">
    <w:name w:val="Текст сноски Знак"/>
    <w:link w:val="869"/>
    <w:uiPriority w:val="99"/>
    <w:rPr>
      <w:sz w:val="18"/>
    </w:rPr>
  </w:style>
  <w:style w:type="character" w:styleId="871">
    <w:name w:val="footnote reference"/>
    <w:uiPriority w:val="99"/>
    <w:unhideWhenUsed/>
    <w:rPr>
      <w:vertAlign w:val="superscript"/>
    </w:rPr>
  </w:style>
  <w:style w:type="paragraph" w:styleId="872">
    <w:name w:val="endnote text"/>
    <w:basedOn w:val="692"/>
    <w:link w:val="873"/>
    <w:uiPriority w:val="99"/>
    <w:semiHidden/>
    <w:unhideWhenUsed/>
    <w:pPr>
      <w:spacing w:after="0" w:line="240" w:lineRule="auto"/>
    </w:pPr>
    <w:rPr>
      <w:sz w:val="20"/>
    </w:rPr>
  </w:style>
  <w:style w:type="character" w:styleId="873" w:customStyle="1">
    <w:name w:val="Текст концевой сноски Знак"/>
    <w:link w:val="872"/>
    <w:uiPriority w:val="99"/>
    <w:rPr>
      <w:sz w:val="20"/>
    </w:rPr>
  </w:style>
  <w:style w:type="character" w:styleId="874">
    <w:name w:val="endnote reference"/>
    <w:uiPriority w:val="99"/>
    <w:semiHidden/>
    <w:unhideWhenUsed/>
    <w:rPr>
      <w:vertAlign w:val="superscript"/>
    </w:rPr>
  </w:style>
  <w:style w:type="paragraph" w:styleId="875">
    <w:name w:val="toc 1"/>
    <w:basedOn w:val="692"/>
    <w:next w:val="692"/>
    <w:uiPriority w:val="39"/>
    <w:unhideWhenUsed/>
    <w:pPr>
      <w:spacing w:after="57"/>
    </w:pPr>
  </w:style>
  <w:style w:type="paragraph" w:styleId="876">
    <w:name w:val="toc 2"/>
    <w:basedOn w:val="692"/>
    <w:next w:val="692"/>
    <w:uiPriority w:val="39"/>
    <w:unhideWhenUsed/>
    <w:pPr>
      <w:ind w:left="283"/>
      <w:spacing w:after="57"/>
    </w:pPr>
  </w:style>
  <w:style w:type="paragraph" w:styleId="877">
    <w:name w:val="toc 3"/>
    <w:basedOn w:val="692"/>
    <w:next w:val="692"/>
    <w:uiPriority w:val="39"/>
    <w:unhideWhenUsed/>
    <w:pPr>
      <w:ind w:left="567"/>
      <w:spacing w:after="57"/>
    </w:pPr>
  </w:style>
  <w:style w:type="paragraph" w:styleId="878">
    <w:name w:val="toc 4"/>
    <w:basedOn w:val="692"/>
    <w:next w:val="692"/>
    <w:uiPriority w:val="39"/>
    <w:unhideWhenUsed/>
    <w:pPr>
      <w:ind w:left="850"/>
      <w:spacing w:after="57"/>
    </w:pPr>
  </w:style>
  <w:style w:type="paragraph" w:styleId="879">
    <w:name w:val="toc 5"/>
    <w:basedOn w:val="692"/>
    <w:next w:val="692"/>
    <w:uiPriority w:val="39"/>
    <w:unhideWhenUsed/>
    <w:pPr>
      <w:ind w:left="1134"/>
      <w:spacing w:after="57"/>
    </w:pPr>
  </w:style>
  <w:style w:type="paragraph" w:styleId="880">
    <w:name w:val="toc 6"/>
    <w:basedOn w:val="692"/>
    <w:next w:val="692"/>
    <w:uiPriority w:val="39"/>
    <w:unhideWhenUsed/>
    <w:pPr>
      <w:ind w:left="1417"/>
      <w:spacing w:after="57"/>
    </w:pPr>
  </w:style>
  <w:style w:type="paragraph" w:styleId="881">
    <w:name w:val="toc 7"/>
    <w:basedOn w:val="692"/>
    <w:next w:val="692"/>
    <w:uiPriority w:val="39"/>
    <w:unhideWhenUsed/>
    <w:pPr>
      <w:ind w:left="1701"/>
      <w:spacing w:after="57"/>
    </w:pPr>
  </w:style>
  <w:style w:type="paragraph" w:styleId="882">
    <w:name w:val="toc 8"/>
    <w:basedOn w:val="692"/>
    <w:next w:val="692"/>
    <w:uiPriority w:val="39"/>
    <w:unhideWhenUsed/>
    <w:pPr>
      <w:ind w:left="1984"/>
      <w:spacing w:after="57"/>
    </w:pPr>
  </w:style>
  <w:style w:type="paragraph" w:styleId="883">
    <w:name w:val="toc 9"/>
    <w:basedOn w:val="692"/>
    <w:next w:val="692"/>
    <w:uiPriority w:val="39"/>
    <w:unhideWhenUsed/>
    <w:pPr>
      <w:ind w:left="2268"/>
      <w:spacing w:after="57"/>
    </w:pPr>
  </w:style>
  <w:style w:type="paragraph" w:styleId="884">
    <w:name w:val="TOC Heading"/>
    <w:uiPriority w:val="39"/>
    <w:unhideWhenUsed/>
  </w:style>
  <w:style w:type="paragraph" w:styleId="885">
    <w:name w:val="table of figures"/>
    <w:basedOn w:val="692"/>
    <w:next w:val="692"/>
    <w:uiPriority w:val="99"/>
    <w:unhideWhenUsed/>
    <w:pPr>
      <w:spacing w:after="0"/>
    </w:pPr>
  </w:style>
  <w:style w:type="character" w:styleId="886" w:customStyle="1">
    <w:name w:val="Заголовок 1 Знак"/>
    <w:link w:val="693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887" w:customStyle="1">
    <w:name w:val="Заголовок 2 Знак"/>
    <w:link w:val="694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888">
    <w:name w:val="Body Text"/>
    <w:basedOn w:val="692"/>
    <w:link w:val="889"/>
    <w:uiPriority w:val="99"/>
    <w:semiHidden/>
    <w:pPr>
      <w:jc w:val="center"/>
      <w:spacing w:after="0" w:line="240" w:lineRule="auto"/>
    </w:pPr>
    <w:rPr>
      <w:b/>
      <w:bCs/>
      <w:sz w:val="32"/>
      <w:szCs w:val="32"/>
    </w:rPr>
  </w:style>
  <w:style w:type="character" w:styleId="889" w:customStyle="1">
    <w:name w:val="Основной текст Знак"/>
    <w:link w:val="888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890">
    <w:name w:val="Body Text 2"/>
    <w:basedOn w:val="692"/>
    <w:link w:val="891"/>
    <w:uiPriority w:val="99"/>
    <w:semiHidden/>
    <w:pPr>
      <w:spacing w:after="120" w:line="480" w:lineRule="auto"/>
    </w:pPr>
    <w:rPr>
      <w:sz w:val="20"/>
      <w:szCs w:val="20"/>
    </w:rPr>
  </w:style>
  <w:style w:type="character" w:styleId="891" w:customStyle="1">
    <w:name w:val="Основной текст 2 Знак"/>
    <w:link w:val="890"/>
    <w:uiPriority w:val="99"/>
    <w:semiHidden/>
    <w:rPr>
      <w:rFonts w:ascii="Times New Roman" w:hAnsi="Times New Roman" w:cs="Times New Roman"/>
      <w:sz w:val="20"/>
      <w:szCs w:val="20"/>
    </w:rPr>
  </w:style>
  <w:style w:type="paragraph" w:styleId="892">
    <w:name w:val="Balloon Text"/>
    <w:basedOn w:val="692"/>
    <w:link w:val="893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3" w:customStyle="1">
    <w:name w:val="Текст выноски Знак"/>
    <w:link w:val="892"/>
    <w:uiPriority w:val="99"/>
    <w:semiHidden/>
    <w:rPr>
      <w:rFonts w:ascii="Tahoma" w:hAnsi="Tahoma" w:cs="Tahoma"/>
      <w:sz w:val="16"/>
      <w:szCs w:val="16"/>
    </w:rPr>
  </w:style>
  <w:style w:type="paragraph" w:styleId="894" w:customStyle="1">
    <w:name w:val="Абзац списка1"/>
    <w:basedOn w:val="692"/>
    <w:uiPriority w:val="99"/>
    <w:pPr>
      <w:ind w:left="720"/>
    </w:pPr>
  </w:style>
  <w:style w:type="paragraph" w:styleId="895" w:customStyle="1">
    <w:name w:val="Название"/>
    <w:basedOn w:val="692"/>
    <w:link w:val="896"/>
    <w:uiPriority w:val="99"/>
    <w:qFormat/>
    <w:pPr>
      <w:jc w:val="center"/>
      <w:spacing w:after="0" w:line="216" w:lineRule="auto"/>
    </w:pPr>
    <w:rPr>
      <w:b/>
      <w:bCs/>
      <w:sz w:val="28"/>
      <w:szCs w:val="28"/>
    </w:rPr>
  </w:style>
  <w:style w:type="character" w:styleId="896" w:customStyle="1">
    <w:name w:val="Название Знак"/>
    <w:link w:val="895"/>
    <w:rPr>
      <w:b/>
      <w:bCs/>
      <w:sz w:val="24"/>
      <w:szCs w:val="24"/>
      <w:lang w:val="ru-RU" w:eastAsia="ru-RU"/>
    </w:rPr>
  </w:style>
  <w:style w:type="paragraph" w:styleId="897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898">
    <w:name w:val="Body Text Indent"/>
    <w:basedOn w:val="692"/>
    <w:link w:val="899"/>
    <w:uiPriority w:val="99"/>
    <w:pPr>
      <w:ind w:left="283"/>
      <w:spacing w:after="120"/>
    </w:pPr>
  </w:style>
  <w:style w:type="character" w:styleId="899" w:customStyle="1">
    <w:name w:val="Основной текст с отступом Знак"/>
    <w:link w:val="898"/>
    <w:uiPriority w:val="99"/>
    <w:semiHidden/>
    <w:rPr>
      <w:sz w:val="22"/>
      <w:szCs w:val="22"/>
    </w:rPr>
  </w:style>
  <w:style w:type="character" w:styleId="900" w:customStyle="1">
    <w:name w:val="Footer Char"/>
    <w:uiPriority w:val="99"/>
    <w:rPr>
      <w:sz w:val="28"/>
      <w:szCs w:val="28"/>
      <w:lang w:val="ru-RU" w:eastAsia="ru-RU"/>
    </w:rPr>
  </w:style>
  <w:style w:type="character" w:styleId="901" w:customStyle="1">
    <w:name w:val="Нижний колонтитул Знак"/>
    <w:link w:val="739"/>
    <w:rPr>
      <w:sz w:val="22"/>
      <w:szCs w:val="22"/>
    </w:rPr>
  </w:style>
  <w:style w:type="paragraph" w:styleId="902" w:customStyle="1">
    <w:name w:val="Абзац списка;ПАРАГРАФ;List Paragraph;Абзац списка11;Список_маркированный;Список_маркированный1"/>
    <w:basedOn w:val="692"/>
    <w:uiPriority w:val="34"/>
    <w:qFormat/>
    <w:pPr>
      <w:contextualSpacing/>
      <w:ind w:left="720"/>
    </w:pPr>
  </w:style>
  <w:style w:type="character" w:styleId="903" w:customStyle="1">
    <w:name w:val="Верхний колонтитул Знак"/>
    <w:basedOn w:val="702"/>
    <w:link w:val="737"/>
    <w:uiPriority w:val="99"/>
  </w:style>
  <w:style w:type="character" w:styleId="904">
    <w:name w:val="Strong"/>
    <w:uiPriority w:val="22"/>
    <w:qFormat/>
    <w:rPr>
      <w:b/>
      <w:bCs/>
    </w:rPr>
  </w:style>
  <w:style w:type="paragraph" w:styleId="905">
    <w:name w:val="Normal (Web)"/>
    <w:basedOn w:val="692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906" w:customStyle="1">
    <w:name w:val="Основной текст_"/>
    <w:link w:val="907"/>
    <w:rPr>
      <w:spacing w:val="-2"/>
      <w:sz w:val="25"/>
      <w:szCs w:val="25"/>
      <w:shd w:val="clear" w:color="auto" w:fill="ffffff"/>
    </w:rPr>
  </w:style>
  <w:style w:type="paragraph" w:styleId="907" w:customStyle="1">
    <w:name w:val="Основной текст1"/>
    <w:basedOn w:val="692"/>
    <w:link w:val="906"/>
    <w:pPr>
      <w:spacing w:after="240" w:line="312" w:lineRule="exact"/>
      <w:shd w:val="clear" w:color="auto" w:fill="ffffff"/>
      <w:widowControl w:val="off"/>
    </w:pPr>
    <w:rPr>
      <w:spacing w:val="-2"/>
      <w:sz w:val="25"/>
      <w:szCs w:val="25"/>
    </w:rPr>
  </w:style>
  <w:style w:type="character" w:styleId="908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909" w:customStyle="1">
    <w:name w:val="Основной текст (12)_"/>
    <w:link w:val="910"/>
    <w:rPr>
      <w:spacing w:val="2"/>
      <w:shd w:val="clear" w:color="auto" w:fill="ffffff"/>
    </w:rPr>
  </w:style>
  <w:style w:type="paragraph" w:styleId="910" w:customStyle="1">
    <w:name w:val="Основной текст (12)"/>
    <w:basedOn w:val="692"/>
    <w:link w:val="909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911" w:customStyle="1">
    <w:name w:val="ConsNormal"/>
    <w:uiPriority w:val="99"/>
    <w:pPr>
      <w:ind w:firstLine="720"/>
      <w:widowControl w:val="off"/>
    </w:pPr>
    <w:rPr>
      <w:rFonts w:ascii="Arial" w:hAnsi="Arial" w:cs="Arial"/>
      <w:lang w:eastAsia="ru-RU"/>
    </w:rPr>
  </w:style>
  <w:style w:type="paragraph" w:styleId="912" w:customStyle="1">
    <w:name w:val="ConsPlusNormal"/>
    <w:link w:val="913"/>
    <w:pPr>
      <w:ind w:firstLine="720"/>
      <w:widowControl w:val="off"/>
    </w:pPr>
    <w:rPr>
      <w:rFonts w:ascii="Arial" w:hAnsi="Arial" w:cs="Arial"/>
      <w:lang w:eastAsia="ru-RU"/>
    </w:rPr>
  </w:style>
  <w:style w:type="character" w:styleId="913" w:customStyle="1">
    <w:name w:val="ConsPlusNormal Знак"/>
    <w:link w:val="912"/>
    <w:rPr>
      <w:rFonts w:ascii="Arial" w:hAnsi="Arial" w:cs="Arial"/>
    </w:rPr>
  </w:style>
  <w:style w:type="paragraph" w:styleId="914" w:customStyle="1">
    <w:name w:val="ConsPlusNonformat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wmf"/><Relationship Id="rId12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5</cp:revision>
  <dcterms:created xsi:type="dcterms:W3CDTF">2026-04-21T02:21:00Z</dcterms:created>
  <dcterms:modified xsi:type="dcterms:W3CDTF">2026-05-27T03:39:15Z</dcterms:modified>
  <cp:version>1048576</cp:version>
</cp:coreProperties>
</file>