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15 апреля 2026 года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</w:t>
      </w:r>
      <w:r>
        <w:rPr>
          <w:rFonts w:ascii="Times New Roman" w:hAnsi="Times New Roman"/>
          <w:sz w:val="30"/>
          <w:szCs w:val="30"/>
        </w:rPr>
        <w:t xml:space="preserve">   12-00, малый зал </w:t>
      </w:r>
      <w:r>
        <w:rPr>
          <w:rFonts w:ascii="Times New Roman" w:hAnsi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pStyle w:val="667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4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1"/>
        <w:gridCol w:w="963"/>
        <w:gridCol w:w="482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Приглашенные, участники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заседания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___36____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contextualSpacing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Голубенко В.Ю.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Дополнить повестку заседания комитета вопросом </w:t>
      </w:r>
      <w:r>
        <w:rPr>
          <w:rFonts w:ascii="Times New Roman" w:hAnsi="Times New Roman" w:eastAsia="Calibri"/>
          <w:sz w:val="28"/>
          <w:szCs w:val="28"/>
        </w:rPr>
        <w:t xml:space="preserve">«О проекте изменений в государственную программу Новосибирской области «Управление финансами в Новосибирской области»</w:t>
      </w:r>
      <w:r>
        <w:rPr>
          <w:rFonts w:ascii="Times New Roman" w:hAnsi="Times New Roman"/>
          <w:sz w:val="28"/>
          <w:szCs w:val="28"/>
        </w:rPr>
        <w:t xml:space="preserve"> (докладывает </w:t>
      </w: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области).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признании утратившей силу главы 3 Закона Новосибирской области «О налогах и особенностях налогообложения отдельных категорий налогоплательщиков в Новосибирской области», второе чтение.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признании утратившей силу главы 3 </w:t>
      </w:r>
      <w:bookmarkStart w:id="0" w:name="undefined"/>
      <w:r/>
      <w:bookmarkEnd w:id="0"/>
      <w:r>
        <w:rPr>
          <w:rFonts w:ascii="Times New Roman" w:hAnsi="Times New Roman"/>
          <w:sz w:val="28"/>
          <w:szCs w:val="28"/>
        </w:rPr>
        <w:t xml:space="preserve">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составе мероприятий, направленных на выявление лиц, использующих расположенные в границах муниципальных образований Новосибирской области гаражи, права на которые</w:t>
      </w:r>
      <w:r>
        <w:rPr>
          <w:rFonts w:ascii="Times New Roman" w:hAnsi="Times New Roman"/>
          <w:b/>
          <w:sz w:val="28"/>
          <w:szCs w:val="28"/>
        </w:rPr>
        <w:t xml:space="preserve"> не 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зарегистрированы в Едином государственном реестре недвижимости, и порядке их осуществления», второе чтение. </w:t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-141" w:firstLine="0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</w:t>
      </w:r>
      <w:r>
        <w:rPr>
          <w:rFonts w:ascii="Times New Roman" w:hAnsi="Times New Roman" w:cs="Times New Roman"/>
          <w:sz w:val="28"/>
          <w:szCs w:val="28"/>
        </w:rPr>
        <w:t xml:space="preserve">сибирской области проект закона Новосибирской области «О внесении изменений в Закон Новосибирской области «О составе мероприятий, направленных на выявление лиц, использующих расположенные в границах муниципальных образований Новосибирской области гаражи, п</w:t>
      </w:r>
      <w:r>
        <w:rPr>
          <w:rFonts w:ascii="Times New Roman" w:hAnsi="Times New Roman" w:cs="Times New Roman"/>
          <w:sz w:val="28"/>
          <w:szCs w:val="28"/>
        </w:rPr>
        <w:t xml:space="preserve">рава на которые не зарегистрированы в Едином государственном реестре недвижимости, и порядке их осуществления»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4. 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проекте закона Новосибирской области «О внесении изменений в Закон Новосибирской области «Об областном бюджете Новосибирской области на 2026 год и плановый период 2027 и 2028 годов», первое чтение. </w:t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Голубенко Виталий Юрьевич – заместитель Председ</w:t>
      </w:r>
      <w:r>
        <w:rPr>
          <w:rFonts w:ascii="Times New Roman" w:hAnsi="Times New Roman"/>
          <w:sz w:val="28"/>
          <w:szCs w:val="28"/>
          <w:highlight w:val="white"/>
        </w:rPr>
        <w:t xml:space="preserve">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-141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Любавский А.В.,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Клемешов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О.П.,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Забло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ц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ский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Р.М., Диденк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И.В., Плотников В.Л.,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Юминов Д.Ю.,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Тимонов  Д.С.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Машкарин Н.В., Голубенко В.Ю.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Закон Новосибирской области «Об областном бюджете Новосибирской области на 202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 xml:space="preserve">8</w:t>
      </w:r>
      <w:r>
        <w:rPr>
          <w:rFonts w:ascii="Times New Roman" w:hAnsi="Times New Roman"/>
          <w:sz w:val="28"/>
          <w:szCs w:val="28"/>
        </w:rPr>
        <w:t xml:space="preserve"> годов»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</w:t>
      </w:r>
      <w:r>
        <w:rPr>
          <w:rFonts w:ascii="Times New Roman" w:hAnsi="Times New Roman" w:cs="Times New Roman"/>
          <w:sz w:val="28"/>
          <w:szCs w:val="28"/>
        </w:rPr>
        <w:t xml:space="preserve">в перв</w:t>
      </w:r>
      <w:r>
        <w:rPr>
          <w:rFonts w:ascii="Times New Roman" w:hAnsi="Times New Roman" w:cs="Times New Roman"/>
          <w:sz w:val="28"/>
          <w:szCs w:val="28"/>
        </w:rPr>
        <w:t xml:space="preserve">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.2. Рекомендовать Правительству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) </w:t>
      </w:r>
      <w:r>
        <w:rPr>
          <w:rFonts w:ascii="Times New Roman" w:hAnsi="Times New Roman" w:cs="Times New Roman"/>
          <w:sz w:val="28"/>
          <w:szCs w:val="28"/>
        </w:rPr>
        <w:t xml:space="preserve">принять </w:t>
      </w:r>
      <w:r>
        <w:rPr>
          <w:rFonts w:ascii="Times New Roman" w:hAnsi="Times New Roman" w:cs="Times New Roman"/>
          <w:sz w:val="28"/>
          <w:szCs w:val="28"/>
        </w:rPr>
        <w:t xml:space="preserve">исчерпывающие </w:t>
      </w:r>
      <w:r>
        <w:rPr>
          <w:rFonts w:ascii="Times New Roman" w:hAnsi="Times New Roman" w:cs="Times New Roman"/>
          <w:sz w:val="28"/>
          <w:szCs w:val="28"/>
        </w:rPr>
        <w:t xml:space="preserve">меры по усилению контроля за ходом</w:t>
      </w:r>
      <w:r>
        <w:rPr>
          <w:rFonts w:ascii="Times New Roman" w:hAnsi="Times New Roman" w:cs="Times New Roman"/>
          <w:sz w:val="28"/>
          <w:szCs w:val="28"/>
        </w:rPr>
        <w:t xml:space="preserve"> реализации </w:t>
      </w:r>
      <w:r>
        <w:rPr>
          <w:rFonts w:ascii="Times New Roman" w:hAnsi="Times New Roman" w:cs="Times New Roman"/>
          <w:sz w:val="28"/>
          <w:szCs w:val="28"/>
        </w:rPr>
        <w:t xml:space="preserve">инфраструктурных проектов в целях недопущения </w:t>
      </w:r>
      <w:r>
        <w:rPr>
          <w:rFonts w:ascii="Times New Roman" w:hAnsi="Times New Roman" w:cs="Times New Roman"/>
          <w:sz w:val="28"/>
          <w:szCs w:val="28"/>
        </w:rPr>
        <w:t xml:space="preserve">затягивания </w:t>
      </w:r>
      <w:r>
        <w:rPr>
          <w:rFonts w:ascii="Times New Roman" w:hAnsi="Times New Roman" w:cs="Times New Roman"/>
          <w:sz w:val="28"/>
          <w:szCs w:val="28"/>
        </w:rPr>
        <w:t xml:space="preserve">сроков </w:t>
      </w:r>
      <w:r>
        <w:rPr>
          <w:rFonts w:ascii="Times New Roman" w:hAnsi="Times New Roman" w:cs="Times New Roman"/>
          <w:sz w:val="28"/>
          <w:szCs w:val="28"/>
        </w:rPr>
        <w:t xml:space="preserve">проведения государственной экспертизы проектной документации</w:t>
      </w:r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снижения качества выполняемых строительно-монтажных работ, </w:t>
      </w:r>
      <w:r>
        <w:rPr>
          <w:rFonts w:ascii="Times New Roman" w:hAnsi="Times New Roman" w:cs="Times New Roman"/>
          <w:sz w:val="28"/>
          <w:szCs w:val="28"/>
        </w:rPr>
        <w:t xml:space="preserve">срыва сроков </w:t>
      </w:r>
      <w:r>
        <w:rPr>
          <w:rFonts w:ascii="Times New Roman" w:hAnsi="Times New Roman" w:cs="Times New Roman"/>
          <w:sz w:val="28"/>
          <w:szCs w:val="28"/>
        </w:rPr>
        <w:t xml:space="preserve">сдачи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объектов, что влечет за собой </w:t>
      </w:r>
      <w:r>
        <w:rPr>
          <w:rFonts w:ascii="Times New Roman" w:hAnsi="Times New Roman" w:cs="Times New Roman"/>
          <w:sz w:val="28"/>
          <w:szCs w:val="28"/>
        </w:rPr>
        <w:t xml:space="preserve">удорожани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реализуемых проектов</w:t>
      </w:r>
      <w:r>
        <w:rPr>
          <w:rFonts w:ascii="Times New Roman" w:hAnsi="Times New Roman" w:cs="Times New Roman"/>
          <w:sz w:val="28"/>
          <w:szCs w:val="28"/>
        </w:rPr>
        <w:t xml:space="preserve"> и необходимости изыск</w:t>
      </w:r>
      <w:r>
        <w:rPr>
          <w:rFonts w:ascii="Times New Roman" w:hAnsi="Times New Roman" w:cs="Times New Roman"/>
          <w:sz w:val="28"/>
          <w:szCs w:val="28"/>
        </w:rPr>
        <w:t xml:space="preserve">ания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ресурсов, что в условиях роста дефицита и ограниченности </w:t>
      </w:r>
      <w:r>
        <w:rPr>
          <w:rFonts w:ascii="Times New Roman" w:hAnsi="Times New Roman" w:cs="Times New Roman"/>
          <w:sz w:val="28"/>
          <w:szCs w:val="28"/>
        </w:rPr>
        <w:t xml:space="preserve">собственных средств областного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ведет к сокращению расходов по другим социально-значимым </w:t>
      </w:r>
      <w:r>
        <w:rPr>
          <w:rFonts w:ascii="Times New Roman" w:hAnsi="Times New Roman" w:cs="Times New Roman"/>
          <w:sz w:val="28"/>
          <w:szCs w:val="28"/>
        </w:rPr>
        <w:t xml:space="preserve">направлениям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) 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подготовке поправок ко второму чтению по проекту закона Новосибирской области «О внесении изменений в Закон Новосибирской области «Об</w:t>
      </w:r>
      <w:r>
        <w:rPr>
          <w:rFonts w:ascii="Times New Roman" w:hAnsi="Times New Roman" w:cs="Times New Roman"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на 2026 год и плановый период 2027 и 2028 годов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предусмотреть на 2026 год бюджетные ассигнования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организацию бесперебойной работы объектов тепло-, водоснабжения и водоотведения в рамках реализации мероприятий государственной программы Новосибирской области «Жилищно-коммунальное хозяйство Новосибирской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области» в объемах, 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е ниже</w:t>
      </w:r>
      <w:r>
        <w:rPr>
          <w:rFonts w:ascii="Times New Roman" w:hAnsi="Times New Roman" w:cs="Times New Roman"/>
          <w:sz w:val="28"/>
          <w:szCs w:val="28"/>
        </w:rPr>
        <w:t xml:space="preserve"> уровня финансирования на указанные цели на</w:t>
      </w:r>
      <w:r>
        <w:rPr>
          <w:rFonts w:ascii="Times New Roman" w:hAnsi="Times New Roman" w:cs="Times New Roman"/>
          <w:sz w:val="28"/>
          <w:szCs w:val="28"/>
        </w:rPr>
        <w:t xml:space="preserve"> 2025 год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4.2.3) в целях выполнения решения комитета Законодательного Собрания Новосибирской области по бюджетной, финансово-экономической политике и собственности от 09.12.2025 рассмотреть возможность выделение бюджетных ассигнований на</w:t>
      </w:r>
      <w:r>
        <w:rPr>
          <w:rFonts w:ascii="Times New Roman" w:hAnsi="Times New Roman" w:cs="Times New Roman"/>
          <w:sz w:val="28"/>
          <w:szCs w:val="28"/>
        </w:rPr>
        <w:t xml:space="preserve"> проведение обследования образовательных организаций, расположенных на территории Новосибирской области, специализированными организациями </w:t>
      </w:r>
      <w:r>
        <w:rPr>
          <w:rFonts w:ascii="Times New Roman" w:hAnsi="Times New Roman" w:cs="Times New Roman"/>
          <w:sz w:val="28"/>
          <w:szCs w:val="28"/>
        </w:rPr>
        <w:t xml:space="preserve">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категории их технического состояния, потребности проведения работ по капитальному ремонту в соответствии со сформированным списком.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5. 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проекте закона Новосибирской области «О внесении изменений в статьи 3 и 7.1 Закон</w:t>
      </w:r>
      <w:r>
        <w:rPr>
          <w:rFonts w:ascii="Times New Roman" w:hAnsi="Times New Roman"/>
          <w:b/>
          <w:sz w:val="28"/>
          <w:szCs w:val="28"/>
        </w:rPr>
        <w:t xml:space="preserve">а Новосибирской области «О приватизации государственного имущества Новосибирской области», первое чтение.</w:t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Шилохвостов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 Внести на рассм</w:t>
      </w:r>
      <w:r>
        <w:rPr>
          <w:rFonts w:ascii="Times New Roman" w:hAnsi="Times New Roman" w:cs="Times New Roman"/>
          <w:sz w:val="28"/>
          <w:szCs w:val="28"/>
        </w:rPr>
        <w:t xml:space="preserve">отрение сессии Законодательного Собрания Новосибирской области проект закона Новосибирской области «О внесении изменений в статьи 3 и 7.1 Закона Новосибирской области «О приватизации государственного имущества Новосибирской области» и рекомендовать его к п</w:t>
      </w:r>
      <w:r>
        <w:rPr>
          <w:rFonts w:ascii="Times New Roman" w:hAnsi="Times New Roman" w:cs="Times New Roman"/>
          <w:sz w:val="28"/>
          <w:szCs w:val="28"/>
        </w:rPr>
        <w:t xml:space="preserve">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 Предложить установить срок внесения поправок до 8 мая 2026 года.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 xml:space="preserve">О годовом отчете о деятельности Контрольно-счетной палаты Новосибирской области за 2025 год.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Плотников В.Л., Диденко И.В.,</w:t>
      </w:r>
      <w:r>
        <w:rPr>
          <w:rFonts w:ascii="Times New Roman" w:hAnsi="Times New Roman" w:cs="Times New Roman"/>
          <w:sz w:val="28"/>
          <w:szCs w:val="28"/>
        </w:rPr>
        <w:t xml:space="preserve"> Гончарова Е.А.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 Предложить в проект повестки дня 9-о</w:t>
      </w:r>
      <w:r>
        <w:rPr>
          <w:rFonts w:ascii="Times New Roman" w:hAnsi="Times New Roman" w:cs="Times New Roman"/>
          <w:sz w:val="28"/>
          <w:szCs w:val="28"/>
        </w:rPr>
        <w:t xml:space="preserve">й сессии Законодательного Собрания Новосибирской области включить вопрос «О годовом отчете о деятельности Контрольно-счетной палаты Новосибирской области за 2025 год».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 Отметить высокий уровень взаимодействия Законодательного Собрания Новосибирской обл</w:t>
      </w:r>
      <w:r>
        <w:rPr>
          <w:rFonts w:ascii="Times New Roman" w:hAnsi="Times New Roman" w:cs="Times New Roman"/>
          <w:sz w:val="28"/>
          <w:szCs w:val="28"/>
        </w:rPr>
        <w:t xml:space="preserve">асти и Контрольно-счетной палаты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 С учетом выводов и предложений Контрольно-счетной палаты Новосибирской области, сделанных по результатам контрольной и экспертно-аналитической деятельности, отметить следующие позитивные изменени</w:t>
      </w:r>
      <w:r>
        <w:rPr>
          <w:rFonts w:ascii="Times New Roman" w:hAnsi="Times New Roman" w:cs="Times New Roman"/>
          <w:sz w:val="28"/>
          <w:szCs w:val="28"/>
        </w:rPr>
        <w:t xml:space="preserve">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 закон Новосибирской области об объединении районов и поселений в муниципальные округа, обеспечивающий переход на одноуровневую систему местных бюджетов и оптимизацию бюджетного процесса;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актуализирована территориальная схема обращения с отходами </w:t>
      </w:r>
      <w:r>
        <w:rPr>
          <w:rFonts w:ascii="Times New Roman" w:hAnsi="Times New Roman" w:cs="Times New Roman"/>
          <w:sz w:val="28"/>
          <w:szCs w:val="28"/>
        </w:rPr>
        <w:t xml:space="preserve">производства и потребления;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принята новая методика расчета «обратного» трансферта в областной бюджет Новосибирской области из местных бюджетов с высоким уровнем бюджетной обеспеченности;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совершенствуется порядок предоставления субсидий сельскохозяйственным</w:t>
      </w:r>
      <w:r>
        <w:rPr>
          <w:rFonts w:ascii="Times New Roman" w:hAnsi="Times New Roman" w:cs="Times New Roman"/>
          <w:sz w:val="28"/>
          <w:szCs w:val="28"/>
        </w:rPr>
        <w:t xml:space="preserve"> организациям, организациям промышленности, субъектам инновационной деятельности и научно-производственным центрам;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 Выделить отдельные направления, которые требуют дальнейшей работы по совершенствованию законодательства, устранению выявленных Контроль</w:t>
      </w:r>
      <w:r>
        <w:rPr>
          <w:rFonts w:ascii="Times New Roman" w:hAnsi="Times New Roman" w:cs="Times New Roman"/>
          <w:sz w:val="28"/>
          <w:szCs w:val="28"/>
        </w:rPr>
        <w:t xml:space="preserve">но-счетной палатой Новосибирской области нарушений и недостатков, в том числе: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актуализировать документы стратегического планирования, порядок разработки и реализации государственных программ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дополнительные меры для повышения</w:t>
      </w:r>
      <w:r>
        <w:rPr>
          <w:rFonts w:ascii="Times New Roman" w:hAnsi="Times New Roman" w:cs="Times New Roman"/>
          <w:sz w:val="28"/>
          <w:szCs w:val="28"/>
        </w:rPr>
        <w:t xml:space="preserve"> качества разработки проектной документации и выполнения строительных работ;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повысить бюджетный, экономический и социальный эффекты от предоставления мер государственной поддержки на развитие производства, привлечение инвестиций и внедрение инноваций;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</w:t>
      </w:r>
      <w:r>
        <w:rPr>
          <w:rFonts w:ascii="Times New Roman" w:hAnsi="Times New Roman" w:cs="Times New Roman"/>
          <w:sz w:val="28"/>
          <w:szCs w:val="28"/>
        </w:rPr>
        <w:t xml:space="preserve">ять меры по созданию современной системы обращения с отходами производства и потребления, строительными отходами;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меры для завершения строительства и начала эксплуатации объектов, реализуемых в рамках государственно-частного партнерства (концессий)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продолжить работу по совершенствованию бюджетного процесса и межбюджетных отношений;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 Внести на рассмотрение 9-ой сессии Законодательного Собрания Новосибирской области проект постановления Законодательного Собрания Новосибирской области «О годовом о</w:t>
      </w:r>
      <w:r>
        <w:rPr>
          <w:rFonts w:ascii="Times New Roman" w:hAnsi="Times New Roman" w:cs="Times New Roman"/>
          <w:sz w:val="28"/>
          <w:szCs w:val="28"/>
        </w:rPr>
        <w:t xml:space="preserve">тчете о деятельности Контрольно-счетной палаты Новосибирской области за 2025 год» и рекомендовать его к принятию (прилагается).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-141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7. 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докладе о деятельности Уполномоченного по защите прав предпринимателей в Новосибирской области за 2025 год. </w:t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Панфёров Андрей Борисович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Уполномоченного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Любавский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А.В., Диденко И.В., </w:t>
      </w:r>
      <w:r>
        <w:rPr>
          <w:rFonts w:ascii="Times New Roman" w:hAnsi="Times New Roman" w:cs="Times New Roman"/>
          <w:sz w:val="28"/>
          <w:szCs w:val="28"/>
        </w:rPr>
        <w:t xml:space="preserve">Штурбабин</w:t>
      </w:r>
      <w:r>
        <w:rPr>
          <w:rFonts w:ascii="Times New Roman" w:hAnsi="Times New Roman" w:cs="Times New Roman"/>
          <w:sz w:val="28"/>
          <w:szCs w:val="28"/>
        </w:rPr>
        <w:t xml:space="preserve"> И.В.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Голубенко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В.Ю., Плотников В.Л.,</w:t>
      </w:r>
      <w:r>
        <w:rPr>
          <w:rFonts w:ascii="Times New Roman" w:hAnsi="Times New Roman" w:cs="Times New Roman"/>
          <w:sz w:val="28"/>
          <w:szCs w:val="28"/>
        </w:rPr>
        <w:t xml:space="preserve"> Лысенко С.С., Панферов А.Б., Киселева Е.В.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 Принять к сведению информацию Панфёрова А.Б. – исполняющего обязанности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по защите прав предпринимателей в Новосибирской области о деятельности Уполномоченного по защите прав предпринимателей в Новосибирской области за 2025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 Отметить: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Высокий уровень взаимодействия Законодательного Собрания Новосибир</w:t>
      </w:r>
      <w:r>
        <w:rPr>
          <w:rFonts w:ascii="Times New Roman" w:hAnsi="Times New Roman" w:cs="Times New Roman"/>
          <w:sz w:val="28"/>
          <w:szCs w:val="28"/>
        </w:rPr>
        <w:t xml:space="preserve">ской области и Уполномоченного по защите прав предпринимателей в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В сложившихся сложных экономических условиях особо важными задачами деятельности Уполномоченного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защите прав предпринимателей в Новосибирской области являются улу</w:t>
      </w:r>
      <w:r>
        <w:rPr>
          <w:rFonts w:ascii="Times New Roman" w:hAnsi="Times New Roman" w:cs="Times New Roman"/>
          <w:sz w:val="28"/>
          <w:szCs w:val="28"/>
        </w:rPr>
        <w:t xml:space="preserve">чшение делового климата и обеспечение эффективного диалога предпринимателей с органами государственной власти, а также защита прав и законных интересов субъектов предпринимательской деятельности, что способствует созданию благоприятных условий для ведения </w:t>
      </w:r>
      <w:r>
        <w:rPr>
          <w:rFonts w:ascii="Times New Roman" w:hAnsi="Times New Roman" w:cs="Times New Roman"/>
          <w:sz w:val="28"/>
          <w:szCs w:val="28"/>
        </w:rPr>
        <w:t xml:space="preserve">предпринимательской деятельности и увеличению доходной части регионального бюджета.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Уполномоченным по защите прав предпринимателей в Новосибирской области в рамках своей деятельности неоднократно поднимался вопрос о необходимости внесения изменений в Тр</w:t>
      </w:r>
      <w:r>
        <w:rPr>
          <w:rFonts w:ascii="Times New Roman" w:hAnsi="Times New Roman" w:cs="Times New Roman"/>
          <w:sz w:val="28"/>
          <w:szCs w:val="28"/>
        </w:rPr>
        <w:t xml:space="preserve">ебования к внешнему облику нестационарных торговых объектов на территории города Новосибирска, направленных на исключение избыточных требований.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Сокращение числа нестационарных торговых объектов на территории города Новосибирска может привести к </w:t>
      </w:r>
      <w:r>
        <w:rPr>
          <w:rFonts w:ascii="Times New Roman" w:hAnsi="Times New Roman" w:cs="Times New Roman"/>
          <w:sz w:val="28"/>
          <w:szCs w:val="28"/>
        </w:rPr>
        <w:t xml:space="preserve">недополуч</w:t>
      </w:r>
      <w:r>
        <w:rPr>
          <w:rFonts w:ascii="Times New Roman" w:hAnsi="Times New Roman" w:cs="Times New Roman"/>
          <w:sz w:val="28"/>
          <w:szCs w:val="28"/>
        </w:rPr>
        <w:t xml:space="preserve">ению</w:t>
      </w:r>
      <w:r>
        <w:rPr>
          <w:rFonts w:ascii="Times New Roman" w:hAnsi="Times New Roman" w:cs="Times New Roman"/>
          <w:sz w:val="28"/>
          <w:szCs w:val="28"/>
        </w:rPr>
        <w:t xml:space="preserve"> доходов в консолидированный бюджет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Требований к внешнему облику нестационарных торговых объектов на территории города Новосибирска необходимо руководствоваться недопущением случаев уменьшения доходной части конс</w:t>
      </w:r>
      <w:r>
        <w:rPr>
          <w:rFonts w:ascii="Times New Roman" w:hAnsi="Times New Roman" w:cs="Times New Roman"/>
          <w:sz w:val="28"/>
          <w:szCs w:val="28"/>
        </w:rPr>
        <w:t xml:space="preserve">олидированного бюджета Новосибирской области и возникновения негативных последствий социально-экономического характера.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министерству экономического развития Новосибирской области, министерству промышленности, торговли и развития предпринимате</w:t>
      </w:r>
      <w:r>
        <w:rPr>
          <w:rFonts w:ascii="Times New Roman" w:hAnsi="Times New Roman" w:cs="Times New Roman"/>
          <w:sz w:val="28"/>
          <w:szCs w:val="28"/>
        </w:rPr>
        <w:t xml:space="preserve">льства Новосибирской области и депутатам комитета Законодательного Собрания Новосибирской области по бюджетной, финансово-экономической политике и собственности войти в состав рабочей группы на площадке Уполномоченного по защите прав предпринимателей в Нов</w:t>
      </w:r>
      <w:r>
        <w:rPr>
          <w:rFonts w:ascii="Times New Roman" w:hAnsi="Times New Roman" w:cs="Times New Roman"/>
          <w:sz w:val="28"/>
          <w:szCs w:val="28"/>
        </w:rPr>
        <w:t xml:space="preserve">осибирской области для рассмотрения данного вопроса.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 Внести на рассмотрение сессии Законодательного Собрания Новосибирской области проект постановления Законодательного Собрания Новосибирской области «О ежегодном докладе Уполномоченного по защите прав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предпринимателей в Новосибирской области за 2025 год» и рекомендовать его к принятию.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Дополнительный вопрос: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  <w:b/>
          <w:bCs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О проекте изменений в государственную программу Новосибирской области «Управление финансами</w:t>
      </w:r>
      <w:r>
        <w:rPr>
          <w:rFonts w:ascii="Times New Roman" w:hAnsi="Times New Roman" w:eastAsia="Calibri"/>
          <w:b/>
          <w:sz w:val="28"/>
          <w:szCs w:val="28"/>
        </w:rPr>
        <w:t xml:space="preserve"> в Новосибирской области»</w:t>
      </w:r>
      <w:r>
        <w:rPr>
          <w:rFonts w:ascii="Times New Roman" w:hAnsi="Times New Roman" w:eastAsia="Calibri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/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Юминов Д.Ю.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Согласовать проект изменений в государственную программу Новосибирской области </w:t>
      </w:r>
      <w:r>
        <w:rPr>
          <w:rFonts w:ascii="Times New Roman" w:hAnsi="Times New Roman" w:eastAsia="Calibri"/>
          <w:sz w:val="28"/>
          <w:szCs w:val="28"/>
        </w:rPr>
        <w:t xml:space="preserve">«Управление финансами в Новосибирской области»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70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0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</w:p>
    <w:p>
      <w:pPr>
        <w:pStyle w:val="70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</w:t>
      </w:r>
      <w:r>
        <w:rPr>
          <w:rFonts w:ascii="Times New Roman" w:hAnsi="Times New Roman"/>
          <w:sz w:val="28"/>
          <w:szCs w:val="28"/>
        </w:rPr>
      </w:r>
    </w:p>
    <w:p>
      <w:pPr>
        <w:pStyle w:val="701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15 апреля 20</w:t>
      </w:r>
      <w:r>
        <w:rPr>
          <w:rFonts w:ascii="Times New Roman" w:hAnsi="Times New Roman"/>
          <w:sz w:val="28"/>
          <w:szCs w:val="28"/>
        </w:rPr>
        <w:t xml:space="preserve">26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7"/>
          <w:szCs w:val="27"/>
          <w:highlight w:val="none"/>
        </w:rPr>
      </w:pPr>
      <w:r>
        <w:rPr>
          <w:rFonts w:ascii="Times New Roman" w:hAnsi="Times New Roman" w:cs="Times New Roman"/>
          <w:sz w:val="27"/>
          <w:szCs w:val="27"/>
        </w:rPr>
        <w:t xml:space="preserve">ПРОЕКТ</w:t>
      </w:r>
      <w:r>
        <w:rPr>
          <w:rFonts w:ascii="Times New Roman" w:hAnsi="Times New Roman" w:cs="Times New Roman"/>
          <w:sz w:val="27"/>
          <w:szCs w:val="27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  <w:highlight w:val="none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НОВОСИБИРСКОЙ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восьмого созыва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(девятая сессия)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111"/>
        <w:gridCol w:w="1976"/>
        <w:gridCol w:w="4017"/>
        <w:gridCol w:w="106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1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4019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67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годовом отчете о деятельности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Контрольно-счетной палаты Новосибирской области за 2025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в соответствии с Законом Новосибирской области от 7 ноября 2011 года № 131-ОЗ «О Контрольно-счетной палате Новосибирской области» годовой отчет о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Контрольно-счетной палаты Новосибирской области за 2025 год,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ПОСТАНОВЛЯЕТ: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Принять к сведению годовой отчет о деятельности Контрольно-счетной палаты Новосибирской области за 2025 год.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</w:t>
      </w:r>
      <w:r>
        <w:rPr>
          <w:rFonts w:ascii="Times New Roman" w:hAnsi="Times New Roman" w:cs="Times New Roman"/>
          <w:sz w:val="28"/>
          <w:szCs w:val="28"/>
        </w:rPr>
        <w:t xml:space="preserve">Отметить высокий уровень взаимодействия Законодательного Собрания Новосибирской области и Контрольно-счетной палаты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Опубликовать настоящее постановление и годовой отчет о деятельности Контрольно-счетной палаты Новосибирской област</w:t>
      </w:r>
      <w:r>
        <w:rPr>
          <w:rFonts w:ascii="Times New Roman" w:hAnsi="Times New Roman" w:cs="Times New Roman"/>
          <w:sz w:val="28"/>
          <w:szCs w:val="28"/>
        </w:rPr>
        <w:t xml:space="preserve">и за 2025 год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сетевом издании «Сайт Законодательного Собрания Новосибирской области. Нормативные правовые акты» (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npazsnso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bCs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 Настоящее постановление вступает в силу со дня его принятия.</w:t>
      </w:r>
      <w:r>
        <w:rPr>
          <w:rFonts w:ascii="Times New Roman" w:hAnsi="Times New Roman" w:cs="Times New Roman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06"/>
        <w:gridCol w:w="5065"/>
      </w:tblGrid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11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Шимкив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701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</w:p>
    <w:p>
      <w:pPr>
        <w:pStyle w:val="70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2</w:t>
      </w:r>
      <w:r>
        <w:rPr>
          <w:rFonts w:ascii="Times New Roman" w:hAnsi="Times New Roman"/>
          <w:sz w:val="28"/>
          <w:szCs w:val="28"/>
        </w:rPr>
      </w:r>
    </w:p>
    <w:p>
      <w:pPr>
        <w:pStyle w:val="701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15 апреля 20</w:t>
      </w:r>
      <w:r>
        <w:rPr>
          <w:rFonts w:ascii="Times New Roman" w:hAnsi="Times New Roman"/>
          <w:sz w:val="28"/>
          <w:szCs w:val="28"/>
        </w:rPr>
        <w:t xml:space="preserve">26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0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0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0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0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0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Ахап</w:t>
      </w:r>
      <w:r>
        <w:rPr>
          <w:rFonts w:ascii="Times New Roman" w:hAnsi="Times New Roman"/>
          <w:sz w:val="28"/>
          <w:szCs w:val="28"/>
          <w:highlight w:val="white"/>
        </w:rPr>
        <w:t xml:space="preserve">ов</w:t>
      </w:r>
      <w:r>
        <w:rPr>
          <w:rFonts w:ascii="Times New Roman" w:hAnsi="Times New Roman"/>
          <w:sz w:val="28"/>
          <w:szCs w:val="28"/>
          <w:highlight w:val="white"/>
        </w:rPr>
        <w:t xml:space="preserve">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Бакулина Вера Ивановна – начальник департамента по социально-экономическим вопросам аппарата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Бойкова Наталья Юрьевна – ру</w:t>
      </w:r>
      <w:r>
        <w:rPr>
          <w:rFonts w:ascii="Times New Roman" w:hAnsi="Times New Roman"/>
          <w:sz w:val="28"/>
          <w:szCs w:val="28"/>
          <w:highlight w:val="white"/>
        </w:rPr>
        <w:t xml:space="preserve">ководитель аппарата Уполномоченного по защите прав предпринимателей в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Варда</w:t>
      </w:r>
      <w:r>
        <w:rPr>
          <w:rFonts w:ascii="Times New Roman" w:hAnsi="Times New Roman"/>
          <w:sz w:val="28"/>
          <w:szCs w:val="28"/>
          <w:highlight w:val="white"/>
        </w:rPr>
        <w:t xml:space="preserve"> Татьяна Александровна – начальник департамента по правовым вопросам аппарата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Васильев Вадим Витальевич – мин</w:t>
      </w:r>
      <w:r>
        <w:rPr>
          <w:rFonts w:ascii="Times New Roman" w:hAnsi="Times New Roman"/>
          <w:sz w:val="28"/>
          <w:szCs w:val="28"/>
          <w:highlight w:val="white"/>
        </w:rPr>
        <w:t xml:space="preserve">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Гончарова Елена Анатольевна – председатель Ко</w:t>
      </w:r>
      <w:r>
        <w:rPr>
          <w:rFonts w:ascii="Times New Roman" w:hAnsi="Times New Roman"/>
          <w:sz w:val="28"/>
          <w:szCs w:val="28"/>
          <w:highlight w:val="white"/>
        </w:rPr>
        <w:t xml:space="preserve">нтрольно-счетной палаты Новосибирской области</w:t>
      </w:r>
      <w: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Заблодский</w:t>
      </w:r>
      <w:r>
        <w:rPr>
          <w:rFonts w:ascii="Times New Roman" w:hAnsi="Times New Roman"/>
          <w:sz w:val="28"/>
          <w:szCs w:val="28"/>
          <w:highlight w:val="white"/>
        </w:rPr>
        <w:t xml:space="preserve"> Ростислав Михайлович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</w:rPr>
        <w:t xml:space="preserve">Запрягаев</w:t>
      </w:r>
      <w:r>
        <w:rPr>
          <w:rFonts w:ascii="Times New Roman" w:hAnsi="Times New Roman" w:eastAsia="Arial"/>
          <w:sz w:val="28"/>
          <w:szCs w:val="28"/>
        </w:rPr>
        <w:t xml:space="preserve"> Дмитрий Александрович, председатель Совета депутатов </w:t>
      </w:r>
      <w:r>
        <w:rPr>
          <w:rFonts w:ascii="Times New Roman" w:hAnsi="Times New Roman" w:eastAsia="Arial"/>
          <w:sz w:val="28"/>
          <w:szCs w:val="28"/>
        </w:rPr>
        <w:t xml:space="preserve">г.Искитим</w:t>
      </w:r>
      <w:r>
        <w:rPr>
          <w:rFonts w:ascii="Times New Roman" w:hAnsi="Times New Roman" w:eastAsia="Arial"/>
          <w:sz w:val="28"/>
          <w:szCs w:val="28"/>
        </w:rPr>
        <w:t xml:space="preserve"> Новосибирской области (ВКС)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Знатков Владимир Михайлови</w:t>
      </w:r>
      <w:r>
        <w:rPr>
          <w:rFonts w:ascii="Times New Roman" w:hAnsi="Times New Roman"/>
          <w:sz w:val="28"/>
          <w:szCs w:val="28"/>
          <w:highlight w:val="white"/>
        </w:rPr>
        <w:t xml:space="preserve">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Зубков Сергей Алексеевич – председатель Совета депутатов Новосибирского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 w:eastAsia="Arial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Калентьева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Наталья Владимировна, 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начальник управлен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ия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Карпов Владимир Яковлевич – заместитель Председателя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</w:t>
      </w:r>
      <w:r>
        <w:rPr>
          <w:rFonts w:ascii="Times New Roman" w:hAnsi="Times New Roman"/>
          <w:sz w:val="28"/>
          <w:szCs w:val="28"/>
          <w:highlight w:val="white"/>
        </w:rPr>
        <w:t xml:space="preserve">шов</w:t>
      </w:r>
      <w:r>
        <w:rPr>
          <w:rFonts w:ascii="Times New Roman" w:hAnsi="Times New Roman"/>
          <w:sz w:val="28"/>
          <w:szCs w:val="28"/>
          <w:highlight w:val="white"/>
        </w:rPr>
        <w:t xml:space="preserve">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Киселева Екатерина Викторов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на – начальник управления потребительского рынка департамента инвестиций, потребительского рынка, инноваций и предпринимательства мэрии города Новосибирска;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Кузне</w:t>
      </w:r>
      <w:r>
        <w:rPr>
          <w:rFonts w:ascii="Times New Roman" w:hAnsi="Times New Roman"/>
          <w:sz w:val="28"/>
          <w:szCs w:val="28"/>
        </w:rPr>
        <w:t xml:space="preserve">цов Роман Вячеславович – начальник управления экономики министерства </w:t>
      </w:r>
      <w:r>
        <w:rPr>
          <w:rFonts w:ascii="Times New Roman" w:hAnsi="Times New Roman"/>
          <w:sz w:val="28"/>
          <w:szCs w:val="28"/>
          <w:highlight w:val="white"/>
        </w:rPr>
        <w:t xml:space="preserve">транспорта и дорожного хозяйства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Курнаева</w:t>
      </w:r>
      <w:r>
        <w:rPr>
          <w:rFonts w:ascii="Times New Roman" w:hAnsi="Times New Roman"/>
          <w:sz w:val="28"/>
          <w:szCs w:val="28"/>
        </w:rPr>
        <w:t xml:space="preserve"> Ольга Михайловна – начальник управления бюджетного процесса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министерства культуры Новосибирской области</w:t>
      </w:r>
      <w: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Легоньких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 Юлия Ле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онидовна – заместитель начальника департамента </w:t>
      </w:r>
      <w:r>
        <w:rPr>
          <w:rFonts w:ascii="Times New Roman" w:hAnsi="Times New Roman" w:cs="Times New Roman"/>
          <w:sz w:val="28"/>
          <w:szCs w:val="28"/>
        </w:rPr>
        <w:t xml:space="preserve">- начальник бюджетного управления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финансов и налоговой политики мэрии города Новосибирска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Лысенко Станислав Сергеевич, член комитета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 по социальной политике, здравоохранению, охране труда и занятости населения;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Мартынов Сергей Николаевич – аудитор </w:t>
      </w:r>
      <w:r>
        <w:rPr>
          <w:rFonts w:ascii="Times New Roman" w:hAnsi="Times New Roman"/>
          <w:sz w:val="28"/>
          <w:szCs w:val="28"/>
          <w:highlight w:val="white"/>
        </w:rPr>
        <w:t xml:space="preserve">Контрольно-счетной палаты Новосибирской области</w:t>
      </w:r>
      <w: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Мирошниченко Антон Александрович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транспорта и дорожного хозяйства Нов</w:t>
      </w:r>
      <w:r>
        <w:rPr>
          <w:rFonts w:ascii="Times New Roman" w:hAnsi="Times New Roman"/>
          <w:sz w:val="28"/>
          <w:szCs w:val="28"/>
          <w:highlight w:val="white"/>
        </w:rPr>
        <w:t xml:space="preserve">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Мокриенко</w:t>
      </w:r>
      <w:r>
        <w:rPr>
          <w:rFonts w:ascii="Times New Roman" w:hAnsi="Times New Roman"/>
          <w:sz w:val="28"/>
          <w:szCs w:val="28"/>
        </w:rPr>
        <w:t xml:space="preserve"> Оксана Михайловна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министра культуры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Москалёва</w:t>
      </w:r>
      <w:r>
        <w:rPr>
          <w:rFonts w:ascii="Times New Roman" w:hAnsi="Times New Roman"/>
          <w:sz w:val="28"/>
          <w:szCs w:val="28"/>
          <w:highlight w:val="white"/>
        </w:rPr>
        <w:t xml:space="preserve"> Екатерина Михайловна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 </w:t>
      </w:r>
      <w:r>
        <w:rPr>
          <w:rFonts w:ascii="Times New Roman" w:hAnsi="Times New Roman"/>
          <w:sz w:val="28"/>
          <w:szCs w:val="28"/>
          <w:highlight w:val="white"/>
        </w:rPr>
        <w:t xml:space="preserve">первый заместитель министра труда и социального развития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Панфёров Андрей Борисович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Уполном</w:t>
      </w:r>
      <w:r>
        <w:rPr>
          <w:rFonts w:ascii="Times New Roman" w:hAnsi="Times New Roman"/>
          <w:sz w:val="28"/>
          <w:szCs w:val="28"/>
          <w:highlight w:val="white"/>
        </w:rPr>
        <w:t xml:space="preserve">оченного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Рягузов</w:t>
      </w:r>
      <w:r>
        <w:rPr>
          <w:rFonts w:ascii="Times New Roman" w:hAnsi="Times New Roman"/>
          <w:sz w:val="28"/>
          <w:szCs w:val="28"/>
          <w:highlight w:val="white"/>
        </w:rPr>
        <w:t xml:space="preserve"> Денис Евгеньевич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Cавостьянов</w:t>
      </w:r>
      <w:r>
        <w:rPr>
          <w:rFonts w:ascii="Times New Roman" w:hAnsi="Times New Roman"/>
          <w:sz w:val="28"/>
          <w:szCs w:val="28"/>
          <w:highlight w:val="white"/>
        </w:rPr>
        <w:t xml:space="preserve"> Юрий Иванович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министра образования Новосибирской о</w:t>
      </w:r>
      <w:r>
        <w:rPr>
          <w:rFonts w:ascii="Times New Roman" w:hAnsi="Times New Roman"/>
          <w:sz w:val="28"/>
          <w:szCs w:val="28"/>
          <w:highlight w:val="white"/>
        </w:rPr>
        <w:t xml:space="preserve">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Севрюженко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 Андрей Борисович – председатель Совета депутатов 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Сузунского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Тимонов Дмитрий Сергеевич – первый заместитель министра строительства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Толстых Вячеслав Леонидович – старший помощник прокуро</w:t>
      </w:r>
      <w:r>
        <w:rPr>
          <w:rFonts w:ascii="Times New Roman" w:hAnsi="Times New Roman"/>
          <w:sz w:val="28"/>
          <w:szCs w:val="28"/>
          <w:highlight w:val="white"/>
        </w:rPr>
        <w:t xml:space="preserve">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Шарпф</w:t>
      </w:r>
      <w:r>
        <w:rPr>
          <w:rFonts w:ascii="Times New Roman" w:hAnsi="Times New Roman"/>
          <w:sz w:val="28"/>
          <w:szCs w:val="28"/>
          <w:highlight w:val="white"/>
        </w:rPr>
        <w:t xml:space="preserve">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Шестернин Евгений Анатольевич – министр </w:t>
      </w:r>
      <w:r>
        <w:rPr>
          <w:rFonts w:ascii="Times New Roman" w:hAnsi="Times New Roman"/>
          <w:color w:val="212529"/>
          <w:sz w:val="28"/>
          <w:szCs w:val="28"/>
          <w:highlight w:val="white"/>
        </w:rPr>
        <w:t xml:space="preserve">природных </w:t>
      </w:r>
      <w:r>
        <w:rPr>
          <w:rFonts w:ascii="Times New Roman" w:hAnsi="Times New Roman"/>
          <w:color w:val="212529"/>
          <w:sz w:val="28"/>
          <w:szCs w:val="28"/>
          <w:highlight w:val="white"/>
        </w:rPr>
        <w:t xml:space="preserve">ресурсов и экологии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Шилохвостов</w:t>
      </w:r>
      <w:r>
        <w:rPr>
          <w:rFonts w:ascii="Times New Roman" w:hAnsi="Times New Roman"/>
          <w:sz w:val="28"/>
          <w:szCs w:val="28"/>
          <w:highlight w:val="white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Шимкив</w:t>
      </w:r>
      <w:r>
        <w:rPr>
          <w:rFonts w:ascii="Times New Roman" w:hAnsi="Times New Roman"/>
          <w:sz w:val="28"/>
          <w:szCs w:val="28"/>
          <w:highlight w:val="white"/>
        </w:rPr>
        <w:t xml:space="preserve"> Андрей Иванович – Председатель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Шинделов</w:t>
      </w:r>
      <w:r>
        <w:rPr>
          <w:rFonts w:ascii="Times New Roman" w:hAnsi="Times New Roman"/>
          <w:sz w:val="28"/>
          <w:szCs w:val="28"/>
          <w:highlight w:val="white"/>
        </w:rPr>
        <w:t xml:space="preserve"> Андр</w:t>
      </w:r>
      <w:r>
        <w:rPr>
          <w:rFonts w:ascii="Times New Roman" w:hAnsi="Times New Roman"/>
          <w:sz w:val="28"/>
          <w:szCs w:val="28"/>
          <w:highlight w:val="white"/>
        </w:rPr>
        <w:t xml:space="preserve">ей Викторович – заместитель Председателя Правительства Новосибирской области – министр сельского хозяйства Новосибирской област</w:t>
      </w:r>
      <w:r>
        <w:rPr>
          <w:rFonts w:ascii="Times New Roman" w:hAnsi="Times New Roman"/>
          <w:sz w:val="28"/>
          <w:szCs w:val="28"/>
        </w:rPr>
        <w:t xml:space="preserve">и;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highlight w:val="white"/>
        </w:rPr>
        <w:t xml:space="preserve">Штурбабин</w:t>
      </w:r>
      <w:r>
        <w:rPr>
          <w:rFonts w:ascii="Times New Roman" w:hAnsi="Times New Roman" w:eastAsia="Arial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Иван Владимирович</w:t>
      </w:r>
      <w:r>
        <w:rPr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департамента архитектуры и 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мэрии  города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Новосибирска – главный архитектор </w:t>
      </w:r>
      <w:r>
        <w:rPr>
          <w:rFonts w:ascii="Times New Roman" w:hAnsi="Times New Roman" w:cs="Times New Roman"/>
          <w:sz w:val="28"/>
          <w:szCs w:val="28"/>
        </w:rPr>
        <w:t xml:space="preserve">города</w:t>
      </w:r>
      <w:r>
        <w:rPr>
          <w:rFonts w:ascii="Times New Roman" w:hAnsi="Times New Roman"/>
          <w:sz w:val="28"/>
          <w:szCs w:val="28"/>
        </w:rPr>
        <w:t xml:space="preserve"> Новосибирска;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00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Яковлев Дмитрий Леонидович – заместитель министра жилищно-коммунального хозяйства и энергетики Новосибирской области.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0" w:right="707" w:bottom="70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2"/>
      <w:jc w:val="center"/>
    </w:pPr>
    <w:fldSimple w:instr="PAGE \* MERGEFORMAT">
      <w:r>
        <w:rPr>
          <w:rFonts w:ascii="Times New Roman" w:hAnsi="Times New Roman" w:eastAsia="Times New Roman" w:cs="Times New Roman"/>
          <w:sz w:val="20"/>
          <w:szCs w:val="20"/>
        </w:rPr>
        <w:t xml:space="preserve">1</w:t>
      </w:r>
    </w:fldSimple>
    <w:r>
      <w:rPr>
        <w:rFonts w:ascii="Times New Roman" w:hAnsi="Times New Roman" w:eastAsia="Times New Roman" w:cs="Times New Roman"/>
        <w:sz w:val="20"/>
        <w:szCs w:val="20"/>
      </w:rPr>
    </w:r>
    <w:r/>
  </w:p>
  <w:p>
    <w:pPr>
      <w:pStyle w:val="712"/>
    </w:pP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0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5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666">
    <w:name w:val="Heading 1"/>
    <w:basedOn w:val="665"/>
    <w:next w:val="665"/>
    <w:link w:val="859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667">
    <w:name w:val="Heading 2"/>
    <w:basedOn w:val="665"/>
    <w:next w:val="665"/>
    <w:link w:val="860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668">
    <w:name w:val="Heading 3"/>
    <w:basedOn w:val="665"/>
    <w:next w:val="665"/>
    <w:link w:val="69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9">
    <w:name w:val="Heading 4"/>
    <w:basedOn w:val="665"/>
    <w:next w:val="665"/>
    <w:link w:val="694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665"/>
    <w:next w:val="665"/>
    <w:link w:val="695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1">
    <w:name w:val="Heading 6"/>
    <w:basedOn w:val="665"/>
    <w:next w:val="665"/>
    <w:link w:val="696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72">
    <w:name w:val="Heading 7"/>
    <w:basedOn w:val="665"/>
    <w:next w:val="665"/>
    <w:link w:val="697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73">
    <w:name w:val="Heading 8"/>
    <w:basedOn w:val="665"/>
    <w:next w:val="665"/>
    <w:link w:val="698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4">
    <w:name w:val="Heading 9"/>
    <w:basedOn w:val="665"/>
    <w:next w:val="665"/>
    <w:link w:val="699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 w:default="1">
    <w:name w:val="Default Paragraph Font"/>
    <w:uiPriority w:val="1"/>
    <w:semiHidden/>
    <w:unhideWhenUsed/>
  </w:style>
  <w:style w:type="table" w:styleId="6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7" w:default="1">
    <w:name w:val="No List"/>
    <w:uiPriority w:val="99"/>
    <w:semiHidden/>
    <w:unhideWhenUsed/>
  </w:style>
  <w:style w:type="character" w:styleId="678" w:customStyle="1">
    <w:name w:val="Heading 3 Char"/>
    <w:basedOn w:val="675"/>
    <w:uiPriority w:val="9"/>
    <w:rPr>
      <w:rFonts w:ascii="Arial" w:hAnsi="Arial" w:eastAsia="Arial" w:cs="Arial"/>
      <w:sz w:val="30"/>
      <w:szCs w:val="30"/>
    </w:rPr>
  </w:style>
  <w:style w:type="character" w:styleId="679" w:customStyle="1">
    <w:name w:val="Heading 4 Char"/>
    <w:basedOn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80" w:customStyle="1">
    <w:name w:val="Heading 5 Char"/>
    <w:basedOn w:val="675"/>
    <w:uiPriority w:val="9"/>
    <w:rPr>
      <w:rFonts w:ascii="Arial" w:hAnsi="Arial" w:eastAsia="Arial" w:cs="Arial"/>
      <w:b/>
      <w:bCs/>
      <w:sz w:val="24"/>
      <w:szCs w:val="24"/>
    </w:rPr>
  </w:style>
  <w:style w:type="character" w:styleId="681" w:customStyle="1">
    <w:name w:val="Heading 6 Char"/>
    <w:basedOn w:val="675"/>
    <w:uiPriority w:val="9"/>
    <w:rPr>
      <w:rFonts w:ascii="Arial" w:hAnsi="Arial" w:eastAsia="Arial" w:cs="Arial"/>
      <w:b/>
      <w:bCs/>
      <w:sz w:val="22"/>
      <w:szCs w:val="22"/>
    </w:rPr>
  </w:style>
  <w:style w:type="character" w:styleId="682" w:customStyle="1">
    <w:name w:val="Heading 7 Char"/>
    <w:basedOn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3" w:customStyle="1">
    <w:name w:val="Heading 8 Char"/>
    <w:basedOn w:val="675"/>
    <w:uiPriority w:val="9"/>
    <w:rPr>
      <w:rFonts w:ascii="Arial" w:hAnsi="Arial" w:eastAsia="Arial" w:cs="Arial"/>
      <w:i/>
      <w:iCs/>
      <w:sz w:val="22"/>
      <w:szCs w:val="22"/>
    </w:rPr>
  </w:style>
  <w:style w:type="character" w:styleId="684" w:customStyle="1">
    <w:name w:val="Heading 9 Char"/>
    <w:basedOn w:val="675"/>
    <w:uiPriority w:val="9"/>
    <w:rPr>
      <w:rFonts w:ascii="Arial" w:hAnsi="Arial" w:eastAsia="Arial" w:cs="Arial"/>
      <w:i/>
      <w:iCs/>
      <w:sz w:val="21"/>
      <w:szCs w:val="21"/>
    </w:rPr>
  </w:style>
  <w:style w:type="character" w:styleId="685" w:customStyle="1">
    <w:name w:val="Title Char"/>
    <w:basedOn w:val="675"/>
    <w:uiPriority w:val="10"/>
    <w:rPr>
      <w:sz w:val="48"/>
      <w:szCs w:val="48"/>
    </w:rPr>
  </w:style>
  <w:style w:type="character" w:styleId="686" w:customStyle="1">
    <w:name w:val="Subtitle Char"/>
    <w:basedOn w:val="675"/>
    <w:uiPriority w:val="11"/>
    <w:rPr>
      <w:sz w:val="24"/>
      <w:szCs w:val="24"/>
    </w:rPr>
  </w:style>
  <w:style w:type="character" w:styleId="687" w:customStyle="1">
    <w:name w:val="Quote Char"/>
    <w:uiPriority w:val="29"/>
    <w:rPr>
      <w:i/>
    </w:rPr>
  </w:style>
  <w:style w:type="character" w:styleId="688" w:customStyle="1">
    <w:name w:val="Intense Quote Char"/>
    <w:uiPriority w:val="30"/>
    <w:rPr>
      <w:i/>
    </w:rPr>
  </w:style>
  <w:style w:type="character" w:styleId="689" w:customStyle="1">
    <w:name w:val="Footnote Text Char"/>
    <w:uiPriority w:val="99"/>
    <w:rPr>
      <w:sz w:val="18"/>
    </w:rPr>
  </w:style>
  <w:style w:type="character" w:styleId="690" w:customStyle="1">
    <w:name w:val="Endnote Text Char"/>
    <w:uiPriority w:val="99"/>
    <w:rPr>
      <w:sz w:val="20"/>
    </w:rPr>
  </w:style>
  <w:style w:type="character" w:styleId="691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92" w:customStyle="1">
    <w:name w:val="Heading 2 Char"/>
    <w:uiPriority w:val="9"/>
    <w:rPr>
      <w:rFonts w:ascii="Arial" w:hAnsi="Arial" w:eastAsia="Arial" w:cs="Arial"/>
      <w:sz w:val="34"/>
    </w:rPr>
  </w:style>
  <w:style w:type="character" w:styleId="693" w:customStyle="1">
    <w:name w:val="Заголовок 3 Знак"/>
    <w:link w:val="668"/>
    <w:uiPriority w:val="9"/>
    <w:rPr>
      <w:rFonts w:ascii="Arial" w:hAnsi="Arial" w:eastAsia="Arial" w:cs="Arial"/>
      <w:sz w:val="30"/>
      <w:szCs w:val="30"/>
    </w:rPr>
  </w:style>
  <w:style w:type="character" w:styleId="694" w:customStyle="1">
    <w:name w:val="Заголовок 4 Знак"/>
    <w:link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695" w:customStyle="1">
    <w:name w:val="Заголовок 5 Знак"/>
    <w:link w:val="670"/>
    <w:uiPriority w:val="9"/>
    <w:rPr>
      <w:rFonts w:ascii="Arial" w:hAnsi="Arial" w:eastAsia="Arial" w:cs="Arial"/>
      <w:b/>
      <w:bCs/>
      <w:sz w:val="24"/>
      <w:szCs w:val="24"/>
    </w:rPr>
  </w:style>
  <w:style w:type="character" w:styleId="696" w:customStyle="1">
    <w:name w:val="Заголовок 6 Знак"/>
    <w:link w:val="671"/>
    <w:uiPriority w:val="9"/>
    <w:rPr>
      <w:rFonts w:ascii="Arial" w:hAnsi="Arial" w:eastAsia="Arial" w:cs="Arial"/>
      <w:b/>
      <w:bCs/>
      <w:sz w:val="22"/>
      <w:szCs w:val="22"/>
    </w:rPr>
  </w:style>
  <w:style w:type="character" w:styleId="697" w:customStyle="1">
    <w:name w:val="Заголовок 7 Знак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8" w:customStyle="1">
    <w:name w:val="Заголовок 8 Знак"/>
    <w:link w:val="673"/>
    <w:uiPriority w:val="9"/>
    <w:rPr>
      <w:rFonts w:ascii="Arial" w:hAnsi="Arial" w:eastAsia="Arial" w:cs="Arial"/>
      <w:i/>
      <w:iCs/>
      <w:sz w:val="22"/>
      <w:szCs w:val="22"/>
    </w:rPr>
  </w:style>
  <w:style w:type="character" w:styleId="699" w:customStyle="1">
    <w:name w:val="Заголовок 9 Знак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665"/>
    <w:uiPriority w:val="34"/>
    <w:qFormat/>
    <w:pPr>
      <w:contextualSpacing/>
      <w:ind w:left="720"/>
    </w:pPr>
  </w:style>
  <w:style w:type="paragraph" w:styleId="701">
    <w:name w:val="No Spacing"/>
    <w:uiPriority w:val="1"/>
    <w:qFormat/>
  </w:style>
  <w:style w:type="paragraph" w:styleId="702">
    <w:name w:val="Title"/>
    <w:basedOn w:val="665"/>
    <w:next w:val="665"/>
    <w:link w:val="703"/>
    <w:uiPriority w:val="10"/>
    <w:qFormat/>
    <w:pPr>
      <w:contextualSpacing/>
      <w:spacing w:before="300"/>
    </w:pPr>
    <w:rPr>
      <w:sz w:val="48"/>
      <w:szCs w:val="48"/>
    </w:rPr>
  </w:style>
  <w:style w:type="character" w:styleId="703" w:customStyle="1">
    <w:name w:val="Заголовок Знак1"/>
    <w:link w:val="702"/>
    <w:uiPriority w:val="10"/>
    <w:rPr>
      <w:sz w:val="48"/>
      <w:szCs w:val="48"/>
    </w:rPr>
  </w:style>
  <w:style w:type="paragraph" w:styleId="704">
    <w:name w:val="Subtitle"/>
    <w:basedOn w:val="665"/>
    <w:next w:val="665"/>
    <w:link w:val="705"/>
    <w:uiPriority w:val="11"/>
    <w:qFormat/>
    <w:pPr>
      <w:spacing w:before="200"/>
    </w:pPr>
    <w:rPr>
      <w:sz w:val="24"/>
      <w:szCs w:val="24"/>
    </w:rPr>
  </w:style>
  <w:style w:type="character" w:styleId="705" w:customStyle="1">
    <w:name w:val="Подзаголовок Знак"/>
    <w:link w:val="704"/>
    <w:uiPriority w:val="11"/>
    <w:rPr>
      <w:sz w:val="24"/>
      <w:szCs w:val="24"/>
    </w:rPr>
  </w:style>
  <w:style w:type="paragraph" w:styleId="706">
    <w:name w:val="Quote"/>
    <w:basedOn w:val="665"/>
    <w:next w:val="665"/>
    <w:link w:val="707"/>
    <w:uiPriority w:val="29"/>
    <w:qFormat/>
    <w:pPr>
      <w:ind w:left="720" w:right="720"/>
    </w:pPr>
    <w:rPr>
      <w:i/>
    </w:rPr>
  </w:style>
  <w:style w:type="character" w:styleId="707" w:customStyle="1">
    <w:name w:val="Цитата 2 Знак"/>
    <w:link w:val="706"/>
    <w:uiPriority w:val="29"/>
    <w:rPr>
      <w:i/>
    </w:rPr>
  </w:style>
  <w:style w:type="paragraph" w:styleId="708">
    <w:name w:val="Intense Quote"/>
    <w:basedOn w:val="665"/>
    <w:next w:val="665"/>
    <w:link w:val="70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 w:customStyle="1">
    <w:name w:val="Выделенная цитата Знак"/>
    <w:link w:val="708"/>
    <w:uiPriority w:val="30"/>
    <w:rPr>
      <w:i/>
    </w:rPr>
  </w:style>
  <w:style w:type="paragraph" w:styleId="710">
    <w:name w:val="Header"/>
    <w:basedOn w:val="665"/>
    <w:link w:val="87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1" w:customStyle="1">
    <w:name w:val="Header Char"/>
    <w:uiPriority w:val="99"/>
  </w:style>
  <w:style w:type="paragraph" w:styleId="712">
    <w:name w:val="Footer"/>
    <w:basedOn w:val="665"/>
    <w:link w:val="874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713">
    <w:name w:val="Caption"/>
    <w:basedOn w:val="665"/>
    <w:next w:val="66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4" w:customStyle="1">
    <w:name w:val="Caption Char"/>
    <w:uiPriority w:val="99"/>
  </w:style>
  <w:style w:type="table" w:styleId="715">
    <w:name w:val="Table Grid"/>
    <w:basedOn w:val="676"/>
    <w:rPr>
      <w:rFonts w:cs="Times New Roman"/>
    </w:rPr>
    <w:tblPr/>
  </w:style>
  <w:style w:type="table" w:styleId="716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5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6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7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8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9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0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9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0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1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2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3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4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0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8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9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0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1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2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3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9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0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2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3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4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5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6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7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9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0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1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2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3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4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6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7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8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9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0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000ff"/>
      <w:u w:val="single"/>
    </w:rPr>
  </w:style>
  <w:style w:type="paragraph" w:styleId="842">
    <w:name w:val="footnote text"/>
    <w:basedOn w:val="665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65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65"/>
    <w:next w:val="665"/>
    <w:uiPriority w:val="39"/>
    <w:unhideWhenUsed/>
    <w:pPr>
      <w:spacing w:after="57"/>
    </w:pPr>
  </w:style>
  <w:style w:type="paragraph" w:styleId="849">
    <w:name w:val="toc 2"/>
    <w:basedOn w:val="665"/>
    <w:next w:val="665"/>
    <w:uiPriority w:val="39"/>
    <w:unhideWhenUsed/>
    <w:pPr>
      <w:ind w:left="283"/>
      <w:spacing w:after="57"/>
    </w:pPr>
  </w:style>
  <w:style w:type="paragraph" w:styleId="850">
    <w:name w:val="toc 3"/>
    <w:basedOn w:val="665"/>
    <w:next w:val="665"/>
    <w:uiPriority w:val="39"/>
    <w:unhideWhenUsed/>
    <w:pPr>
      <w:ind w:left="567"/>
      <w:spacing w:after="57"/>
    </w:pPr>
  </w:style>
  <w:style w:type="paragraph" w:styleId="851">
    <w:name w:val="toc 4"/>
    <w:basedOn w:val="665"/>
    <w:next w:val="665"/>
    <w:uiPriority w:val="39"/>
    <w:unhideWhenUsed/>
    <w:pPr>
      <w:ind w:left="850"/>
      <w:spacing w:after="57"/>
    </w:pPr>
  </w:style>
  <w:style w:type="paragraph" w:styleId="852">
    <w:name w:val="toc 5"/>
    <w:basedOn w:val="665"/>
    <w:next w:val="665"/>
    <w:uiPriority w:val="39"/>
    <w:unhideWhenUsed/>
    <w:pPr>
      <w:ind w:left="1134"/>
      <w:spacing w:after="57"/>
    </w:pPr>
  </w:style>
  <w:style w:type="paragraph" w:styleId="853">
    <w:name w:val="toc 6"/>
    <w:basedOn w:val="665"/>
    <w:next w:val="665"/>
    <w:uiPriority w:val="39"/>
    <w:unhideWhenUsed/>
    <w:pPr>
      <w:ind w:left="1417"/>
      <w:spacing w:after="57"/>
    </w:pPr>
  </w:style>
  <w:style w:type="paragraph" w:styleId="854">
    <w:name w:val="toc 7"/>
    <w:basedOn w:val="665"/>
    <w:next w:val="665"/>
    <w:uiPriority w:val="39"/>
    <w:unhideWhenUsed/>
    <w:pPr>
      <w:ind w:left="1701"/>
      <w:spacing w:after="57"/>
    </w:pPr>
  </w:style>
  <w:style w:type="paragraph" w:styleId="855">
    <w:name w:val="toc 8"/>
    <w:basedOn w:val="665"/>
    <w:next w:val="665"/>
    <w:uiPriority w:val="39"/>
    <w:unhideWhenUsed/>
    <w:pPr>
      <w:ind w:left="1984"/>
      <w:spacing w:after="57"/>
    </w:pPr>
  </w:style>
  <w:style w:type="paragraph" w:styleId="856">
    <w:name w:val="toc 9"/>
    <w:basedOn w:val="665"/>
    <w:next w:val="665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65"/>
    <w:next w:val="665"/>
    <w:uiPriority w:val="99"/>
    <w:unhideWhenUsed/>
    <w:pPr>
      <w:spacing w:after="0"/>
    </w:pPr>
  </w:style>
  <w:style w:type="character" w:styleId="859" w:customStyle="1">
    <w:name w:val="Заголовок 1 Знак"/>
    <w:link w:val="666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860" w:customStyle="1">
    <w:name w:val="Заголовок 2 Знак"/>
    <w:link w:val="667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861">
    <w:name w:val="Body Text"/>
    <w:basedOn w:val="665"/>
    <w:link w:val="862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862" w:customStyle="1">
    <w:name w:val="Основной текст Знак"/>
    <w:link w:val="861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863">
    <w:name w:val="Body Text 2"/>
    <w:basedOn w:val="665"/>
    <w:link w:val="864"/>
    <w:uiPriority w:val="99"/>
    <w:semiHidden/>
    <w:pPr>
      <w:spacing w:after="120" w:line="480" w:lineRule="auto"/>
    </w:pPr>
    <w:rPr>
      <w:sz w:val="20"/>
      <w:szCs w:val="20"/>
    </w:rPr>
  </w:style>
  <w:style w:type="character" w:styleId="864" w:customStyle="1">
    <w:name w:val="Основной текст 2 Знак"/>
    <w:link w:val="86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865">
    <w:name w:val="Balloon Text"/>
    <w:basedOn w:val="665"/>
    <w:link w:val="866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6" w:customStyle="1">
    <w:name w:val="Текст выноски Знак"/>
    <w:link w:val="865"/>
    <w:uiPriority w:val="99"/>
    <w:semiHidden/>
    <w:rPr>
      <w:rFonts w:ascii="Tahoma" w:hAnsi="Tahoma" w:cs="Tahoma"/>
      <w:sz w:val="16"/>
      <w:szCs w:val="16"/>
    </w:rPr>
  </w:style>
  <w:style w:type="paragraph" w:styleId="867" w:customStyle="1">
    <w:name w:val="Абзац списка1"/>
    <w:basedOn w:val="665"/>
    <w:uiPriority w:val="99"/>
    <w:pPr>
      <w:ind w:left="720"/>
    </w:pPr>
  </w:style>
  <w:style w:type="paragraph" w:styleId="868" w:customStyle="1">
    <w:name w:val="Название"/>
    <w:basedOn w:val="665"/>
    <w:link w:val="869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869" w:customStyle="1">
    <w:name w:val="Название Знак"/>
    <w:link w:val="868"/>
    <w:rPr>
      <w:b/>
      <w:bCs/>
      <w:sz w:val="24"/>
      <w:szCs w:val="24"/>
      <w:lang w:val="ru-RU" w:eastAsia="ru-RU"/>
    </w:rPr>
  </w:style>
  <w:style w:type="paragraph" w:styleId="870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871">
    <w:name w:val="Body Text Indent"/>
    <w:basedOn w:val="665"/>
    <w:link w:val="872"/>
    <w:uiPriority w:val="99"/>
    <w:pPr>
      <w:ind w:left="283"/>
      <w:spacing w:after="120"/>
    </w:pPr>
  </w:style>
  <w:style w:type="character" w:styleId="872" w:customStyle="1">
    <w:name w:val="Основной текст с отступом Знак"/>
    <w:link w:val="871"/>
    <w:uiPriority w:val="99"/>
    <w:semiHidden/>
    <w:rPr>
      <w:sz w:val="22"/>
      <w:szCs w:val="22"/>
    </w:rPr>
  </w:style>
  <w:style w:type="character" w:styleId="873" w:customStyle="1">
    <w:name w:val="Footer Char"/>
    <w:uiPriority w:val="99"/>
    <w:rPr>
      <w:sz w:val="28"/>
      <w:szCs w:val="28"/>
      <w:lang w:val="ru-RU" w:eastAsia="ru-RU"/>
    </w:rPr>
  </w:style>
  <w:style w:type="character" w:styleId="874" w:customStyle="1">
    <w:name w:val="Нижний колонтитул Знак"/>
    <w:link w:val="712"/>
    <w:rPr>
      <w:sz w:val="22"/>
      <w:szCs w:val="22"/>
    </w:rPr>
  </w:style>
  <w:style w:type="paragraph" w:styleId="875" w:customStyle="1">
    <w:name w:val="Абзац списка;ПАРАГРАФ;List Paragraph;Абзац списка11;Список_маркированный;Список_маркированный1"/>
    <w:basedOn w:val="665"/>
    <w:uiPriority w:val="34"/>
    <w:qFormat/>
    <w:pPr>
      <w:contextualSpacing/>
      <w:ind w:left="720"/>
    </w:pPr>
  </w:style>
  <w:style w:type="character" w:styleId="876" w:customStyle="1">
    <w:name w:val="Верхний колонтитул Знак"/>
    <w:basedOn w:val="675"/>
    <w:link w:val="710"/>
    <w:uiPriority w:val="99"/>
  </w:style>
  <w:style w:type="character" w:styleId="877">
    <w:name w:val="Strong"/>
    <w:uiPriority w:val="22"/>
    <w:qFormat/>
    <w:rPr>
      <w:b/>
      <w:bCs/>
    </w:rPr>
  </w:style>
  <w:style w:type="paragraph" w:styleId="878">
    <w:name w:val="Normal (Web)"/>
    <w:basedOn w:val="665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879" w:customStyle="1">
    <w:name w:val="Основной текст_"/>
    <w:link w:val="880"/>
    <w:rPr>
      <w:spacing w:val="-2"/>
      <w:sz w:val="25"/>
      <w:szCs w:val="25"/>
      <w:shd w:val="clear" w:color="auto" w:fill="ffffff"/>
    </w:rPr>
  </w:style>
  <w:style w:type="paragraph" w:styleId="880" w:customStyle="1">
    <w:name w:val="Основной текст1"/>
    <w:basedOn w:val="665"/>
    <w:link w:val="879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881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882" w:customStyle="1">
    <w:name w:val="Основной текст (12)_"/>
    <w:link w:val="883"/>
    <w:rPr>
      <w:spacing w:val="2"/>
      <w:shd w:val="clear" w:color="auto" w:fill="ffffff"/>
    </w:rPr>
  </w:style>
  <w:style w:type="paragraph" w:styleId="883" w:customStyle="1">
    <w:name w:val="Основной текст (12)"/>
    <w:basedOn w:val="665"/>
    <w:link w:val="882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84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885" w:customStyle="1">
    <w:name w:val="ConsPlusNormal"/>
    <w:link w:val="886"/>
    <w:pPr>
      <w:ind w:firstLine="720"/>
      <w:widowControl w:val="off"/>
    </w:pPr>
    <w:rPr>
      <w:rFonts w:ascii="Arial" w:hAnsi="Arial" w:cs="Arial"/>
      <w:lang w:eastAsia="ru-RU"/>
    </w:rPr>
  </w:style>
  <w:style w:type="character" w:styleId="886" w:customStyle="1">
    <w:name w:val="ConsPlusNormal Знак"/>
    <w:link w:val="885"/>
    <w:rPr>
      <w:rFonts w:ascii="Arial" w:hAnsi="Arial" w:cs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3</cp:revision>
  <dcterms:created xsi:type="dcterms:W3CDTF">2026-04-21T02:21:00Z</dcterms:created>
  <dcterms:modified xsi:type="dcterms:W3CDTF">2026-04-21T04:35:10Z</dcterms:modified>
  <cp:version>1048576</cp:version>
</cp:coreProperties>
</file>