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2870835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26.05pt;mso-position-horizontal:absolute;mso-position-vertical-relative:text;margin-top:0.20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11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z w:val="30"/>
          <w:szCs w:val="30"/>
        </w:rPr>
      </w:r>
      <w:r>
        <w:rPr>
          <w:rFonts w:ascii="Times New Roman" w:hAnsi="Times New Roman" w:eastAsia="Times New Roman" w:cs="Times New Roman"/>
          <w:sz w:val="30"/>
          <w:szCs w:val="30"/>
        </w:rPr>
      </w:r>
      <w:r>
        <w:rPr>
          <w:rFonts w:ascii="Times New Roman" w:hAnsi="Times New Roman" w:eastAsia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949"/>
        <w:tblW w:w="104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9264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20 ноября 2025 года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  <w:tab/>
        <w:t xml:space="preserve">         ул.Кирова,3 малый зал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51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ПРОТОКОЛ № 4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tbl>
      <w:tblPr>
        <w:tblStyle w:val="950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Юминов Денис Юрьевич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16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участников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1. О повестке дня и порядке работы заседания комитета.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1.2. Утвердить повестку и порядок работы заседания комитета в целом.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 О проекте закона Новосибирской области </w:t>
      </w:r>
      <w:r>
        <w:rPr>
          <w:rFonts w:ascii="Times New Roman" w:hAnsi="Times New Roman"/>
          <w:b/>
          <w:sz w:val="28"/>
          <w:szCs w:val="28"/>
        </w:rPr>
        <w:t xml:space="preserve">«О внесении изменений в Закон Новосибирской области </w:t>
      </w:r>
      <w:r/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«Об областном бюджете Новосибирской области на 2025 год и плановый период 2026 и 2027 годов», второе чтение. Рассмотрение поправок субъектов права законодательной инициативы.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89"/>
        <w:ind w:firstLine="720"/>
        <w:rPr>
          <w:rFonts w:ascii="Times New Roman" w:hAnsi="Times New Roman" w:cs="Times New Roman"/>
          <w:bCs/>
          <w:i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Поправки Губернатора Новосибирской области</w:t>
      </w:r>
      <w:r>
        <w:rPr>
          <w:rFonts w:ascii="Times New Roman" w:hAnsi="Times New Roman" w:eastAsia="Times New Roman" w:cs="Times New Roman"/>
          <w:bCs/>
          <w:sz w:val="28"/>
          <w:szCs w:val="28"/>
          <w:u w:val="single"/>
        </w:rPr>
        <w:t xml:space="preserve">:</w:t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</w:r>
      <w:r>
        <w:rPr>
          <w:rFonts w:ascii="Times New Roman" w:hAnsi="Times New Roman" w:cs="Times New Roman"/>
          <w:bCs/>
          <w:i/>
          <w:sz w:val="28"/>
          <w:szCs w:val="28"/>
          <w:u w:val="single"/>
        </w:rPr>
      </w:r>
    </w:p>
    <w:p>
      <w:pPr>
        <w:pStyle w:val="78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 w:themeColor="text1"/>
          <w:sz w:val="28"/>
          <w:szCs w:val="28"/>
        </w:rPr>
        <w:t xml:space="preserve">1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Поправкой № 1 увеличены ассигнования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Управлению делами Губернатора Новосибирской области и Правительства Новосибирской области в сумме 15 937,9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поправку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 1 </w:t>
      </w:r>
      <w:r>
        <w:rPr>
          <w:rFonts w:ascii="Times New Roman" w:hAnsi="Times New Roman"/>
          <w:color w:val="000000"/>
          <w:sz w:val="28"/>
          <w:szCs w:val="28"/>
        </w:rPr>
        <w:t xml:space="preserve">в таблицу поправок № 1 – поправку, рекомендуемую комитетом к принятию.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8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  <w:r>
        <w:rPr>
          <w:rFonts w:ascii="Times New Roman" w:hAnsi="Times New Roman" w:cs="Times New Roman"/>
          <w:bCs/>
          <w:i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2. Расходы областного бюджета Новосибирской области (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поправки №№ 1-28) в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.: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По министерству жилищно-коммунального хозяйства и энергетики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в 2025 году бюджетные ассигнования в сумме 889 437,4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организацию функционирования систем жизнеобеспечения (подготовка к отопительному сезону 2025-2026) (поправки №№ 3, 12, 13 с указанием распределения, согласно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 поправке № 13);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уменьшена субсидия г.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2026 год в сумме 489 851,1 тыс. руб. на реализацию мероприятий по строительству 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реконструкции котельных, тепловых сетей, включая вынос водопроводов из каналов тепловой сети в рамках государственной программы Новосибирской области «Энергосбережение и повышение энергетической эффективности Новосибирской области» (поправки №№ 3, 17, 19);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увеличены на 2026 год иные межб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юджетные трансферты в сумме 489 851,1 тыс. руб. на реализацию проектов по строительству, реконструкции, модернизации объектов инфраструктуры в рамках государственной программы Новосибирской области «Жилищно-коммунальное хозяйство Новосибирской области» (в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г.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увеличены на 528 971,2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., г. Бердску уменьшены на сумму 39 120,1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.) (поправки №№ 4, 16, 18);</w:t>
      </w:r>
      <w:r>
        <w:rPr>
          <w:rFonts w:ascii="Times New Roman" w:hAnsi="Times New Roman" w:eastAsia="Times New Roman" w:cs="Times New Roman"/>
          <w:sz w:val="28"/>
          <w:szCs w:val="28"/>
        </w:rPr>
        <w:tab/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перераспределены между муниципальными образованиями Новосибирской области иные межбюджетные трансферты на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реализацию проектов по строительству, реконструкции, модернизации объектов инфраструктуры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рамках государственной программы Новосибирской области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«Жилищно-коммунальное хозяйство Новосибирской области» (в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. на 2025 год г. Бердску уменьшены ассигнования в сумме 4 487,7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., г.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Искитиму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увеличены ассигнования в сумме 4 487,7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. (поправка №18), на 2027 год г. Бердску уменьшены ассигнования в сумме 35 605,5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., г.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Искитим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увеличены ассигнования в сумме 35 605,5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.) (поправка № 18);          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перераспределена в 2025 году субсидия в сумме 28 680,7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на реализацию программ формирования современной городской среды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</w:rPr>
        <w:t xml:space="preserve">по муниципальным образованиям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(поправка № 20, с указанием распределения, согласно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приложению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 поправке);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По министерству природных ресурсов и экологии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предусмотрены в 2025 году бюджетные ассигнования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в объеме 400 000,0 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тыс.руб</w:t>
      </w:r>
      <w:r>
        <w:rPr>
          <w:rFonts w:ascii="Times New Roman" w:hAnsi="Times New Roman" w:cs="Times New Roman" w:eastAsiaTheme="minorEastAsia"/>
          <w:sz w:val="28"/>
          <w:szCs w:val="28"/>
        </w:rPr>
        <w:t xml:space="preserve">. для АО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Спецавтохозяйство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 для погашения кредиторской задолженности перед операторами по транспортированию твердых коммунальных отходов (поправка № 5);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</w:p>
    <w:p>
      <w:pPr>
        <w:pStyle w:val="78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По министерству здравоохранения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уменьшены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2025 году бюджетные ассигнования в объеме 397 417,6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строительство 7 поликлиник с использованием механизмов государственно-частного партнерства (поправки №№ 14, 28), увеличены в 2025 году бюджетные ассигнования в объеме 397 417,6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строительство инфекционной больницы с использованием механизмов государственно-частного партнерства (поправки №№ 15, 28);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По Законодательному Собранию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уменьшены на 2025 год бюджетные ассигнования в сумме 25 377,9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финансовое обеспечение функций органа государственной власти (поправки №№ 6-8);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</w:p>
    <w:p>
      <w:pPr>
        <w:pStyle w:val="7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По управлению делами Губернатора Новосибирской области и Правительства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увеличены в 2025 году бюджетные ассигнования в объеме 15 937,9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для обеспечения хозяйственной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деятельности ГКУ НСО «ХОЗУ» (поправка № 10),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предусмотрены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2025 году бюджетные ассигнования в объеме 1 149,4 тыс. руб. </w:t>
      </w:r>
      <w:r>
        <w:rPr>
          <w:rFonts w:ascii="Times New Roman" w:hAnsi="Times New Roman" w:eastAsia="Times New Roman" w:cs="Times New Roman"/>
          <w:iCs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bCs/>
          <w:iCs/>
          <w:sz w:val="28"/>
          <w:szCs w:val="28"/>
        </w:rPr>
        <w:t xml:space="preserve">меры по усилению общественного порядка и общественной безопасности (поправка № 9);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</w:p>
    <w:p>
      <w:pPr>
        <w:pStyle w:val="7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По министерству региональной политики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уменьшены   в 2025 год бюджетные ассигнования в сумме 2 935,7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на финансовое обеспечение деятельности (оказания услуг) государственных учреждений (поправка № 11);</w:t>
      </w:r>
      <w:r>
        <w:rPr>
          <w:rFonts w:ascii="Times New Roman" w:hAnsi="Times New Roman" w:cs="Times New Roman"/>
          <w:b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По министерству финансов и налоговой политики Новосибирской области:</w:t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yellow"/>
        </w:rPr>
      </w:r>
    </w:p>
    <w:p>
      <w:pPr>
        <w:pStyle w:val="7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уменьшены в 2025 году ассигнования резервного фонда Правительства Новосибирской области на 1 262 273,2 тыс. руб. (поправки №№ 2, 21);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перераспределены в 2025 году бюджетные ассигнования в сумме 10,0 тыс. руб. на финансовое обеспечение функций органов государственной власти (поправки №№ 22, 23);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перераспределена в 2025 году субсидия в сумме 15 622,3 тыс. руб. 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реализацию мероприятий по обеспечению сбалансированности местных бюджетов в рамках государственной программы Новосибирской области «Управление финансами в Новосибирской области» между муниципальными образованиями Новосибирской области (поправка № 24),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т.ч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.: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Усть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-Тарский район -  увеличение ассигнований в сумме 15 622,3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Болотнинский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- уменьшение ассигнований в сумме 1 767,8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Искитимский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- уменьшение ассигнований в сумме 2 353,6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Мошковский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- уменьшение ассигнований в сумме 1 993,5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Усть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-Тарский район - уменьшение ассигнований в сумме 1 190,7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Черепановский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 - уменьшение ассигнований в сумме 3 321,7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Карасукский муниципальный округ - уменьшение ассигнований в сумме 2 591,4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Татарский муниципальный округ - уменьшение ассигнований в сумме 2 403,6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jc w:val="both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  <w:r>
        <w:rPr>
          <w:rFonts w:ascii="Times New Roman" w:hAnsi="Times New Roman" w:cs="Times New Roman"/>
          <w:b/>
          <w:sz w:val="27"/>
          <w:szCs w:val="27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Поправкой № 26 внесены изменения в источники финансирования дефицита областного бюджета Новосибирской области;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Поправкой № 27 внесены изменения в программу государственных внутренних заимствований Новосибирской области;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89"/>
        <w:ind w:firstLine="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  <w:t xml:space="preserve">По министерству транспорта и дорожного хозяйства Новосибирской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поправкой № 25: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u w:val="single"/>
        </w:rPr>
      </w:r>
    </w:p>
    <w:p>
      <w:pPr>
        <w:pStyle w:val="7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перераспределены бюджетные ассигнования с 2025 на 2026 год в сумме 91 258,7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 объекту «Реконструкция автомобильной дороги «Новосибирск-Ленинск-Кузнецкий» на участке км 12- км 24 в Новосибирском районе Новосибирской области»;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перераспределены бюджетные ассигнования с 2026 на 2025 год в сумме 50 365,0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 объекту «Реконструкция автомобильной дороги «992 км а/д «Р-254» - Купино - Карасук» в Карасукском районе Новосибирской области»;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8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pStyle w:val="789"/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перераспределены бюджетные ассигнования с 2026 на 2025 год в сумме 40 893,7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тыс.руб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 объекту «Реконструкция автомобильной дороги  «Сузун - Битки - Преображенка - 18 км а/д «К-13» (в гр. района)» 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Сузунском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районе Новосибирской области»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pStyle w:val="78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/>
          <w:b/>
          <w:color w:val="000000"/>
          <w:sz w:val="28"/>
          <w:szCs w:val="28"/>
        </w:rPr>
      </w:r>
      <w:r>
        <w:rPr>
          <w:rFonts w:ascii="Times New Roman" w:hAnsi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Включить поправки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№№ 1-28</w:t>
      </w:r>
      <w:r>
        <w:rPr>
          <w:rFonts w:ascii="Times New Roman" w:hAnsi="Times New Roman"/>
          <w:color w:val="000000"/>
          <w:sz w:val="28"/>
          <w:szCs w:val="28"/>
        </w:rPr>
        <w:t xml:space="preserve"> в таблицу поправок № 1 – поправки, рекомендуемые комитетом к принятию.</w:t>
      </w:r>
      <w:r>
        <w:rPr>
          <w:rFonts w:ascii="Times New Roman" w:hAnsi="Times New Roman"/>
          <w:color w:val="000000"/>
          <w:sz w:val="28"/>
          <w:szCs w:val="28"/>
        </w:rPr>
      </w:r>
      <w:r>
        <w:rPr>
          <w:rFonts w:ascii="Times New Roman" w:hAnsi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 w:cs="Times New Roman"/>
          <w:bCs/>
          <w:i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Назаров Е.Г., Голубенко В.Ю., Плотников В.Л.,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Любавский А.В., Шестернин Е.А.,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Шовтак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В.Б.,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Заблодский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Р.М., Диденко И.В., Кулинич А.А., Тюрин Е.В.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1. </w:t>
      </w: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 внесении изменений в Закон Но</w:t>
      </w:r>
      <w:r>
        <w:rPr>
          <w:rFonts w:ascii="Times New Roman" w:hAnsi="Times New Roman" w:cs="Times New Roman"/>
          <w:sz w:val="28"/>
          <w:szCs w:val="28"/>
        </w:rPr>
        <w:t xml:space="preserve">восибирской области «Об областном бюджете Новосибирской области на 2025 год и плановый период 2026 и 2027 годов» и рекомендовать его к принятию во втором чтении с учетом поправок, сформированных в таблицу № 1 – поправки, рекомендуемые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2. 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Рекомендовать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министерству здравоохранения Новосибирской области представить в комитет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 второму чтению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информацию об объемах бюджетных ассигнований,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запланированных в проекте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областного бюджета Новосибирской области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2026 год и плановый период 2027 и 2028 годов: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ремонт учреждений здравоохранения, расположенных на территории Новосибирской области;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 реализацию соглашений, реализуемых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рамках государственно-частного партнерства в сфере здравоохранения («7 поли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клиник», инфекционная больница)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3. 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Рекомендовать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министерству экономического развития Новосибирской области представить в комитет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ко второму чтению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информацию о размере бюджетных обязательств Новосибирской области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реализаци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ю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соглашения о строительстве инфекционной больницы на террито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рии Новосибирской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 рамках государственно-частного партнерства, согласно 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уточненной</w:t>
      </w:r>
      <w:r>
        <w:rPr>
          <w:rFonts w:ascii="Times New Roman" w:hAnsi="Times New Roman" w:cs="Times New Roman"/>
          <w:i w:val="0"/>
          <w:iCs w:val="0"/>
          <w:sz w:val="28"/>
          <w:szCs w:val="28"/>
          <w:highlight w:val="white"/>
        </w:rPr>
        <w:t xml:space="preserve">/актуальной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финансовой модели соглашения.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4. 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 целях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недопущения ухудшения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финансово-экономического положения муниципальных образований Новосибирской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сохранения социальной стабильности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 р</w:t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  <w:u w:val="single"/>
        </w:rPr>
        <w:t xml:space="preserve">екомендовать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министерству промышленности, торговли и развития предпринимательства Новосибирской области совместно с министерством финансов и налоговой политики Новосибирской области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органами местного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самоуправления муниципальных образований Новосибирской области обеспечить мониторинг за деятельностью субъектов малого и среднего предпринимательства на подведомственной территории в целях предупреждения (своевременного реагирования) на ситуации,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связанные с прекращением (приостановлением) деятельности субъектов малого и среднего предпринимательства в районах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(округах)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Новосибирской области, что влечет к сокращению налогооблагаемой базы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и потере доходов местных бюджетов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Законодательного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И.В. Диденко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789"/>
        <w:jc w:val="right"/>
        <w:rPr>
          <w:rFonts w:ascii="Times New Roman" w:hAnsi="Times New Roman"/>
          <w:sz w:val="28"/>
          <w:szCs w:val="28"/>
        </w:rPr>
      </w:pPr>
      <w:r/>
      <w:bookmarkStart w:id="0" w:name="_GoBack"/>
      <w:r/>
      <w:bookmarkEnd w:id="0"/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4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20 ноября 2025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8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8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8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89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Безрученкова Наталия Владимировна – депутат </w:t>
      </w:r>
      <w:r>
        <w:rPr>
          <w:rFonts w:ascii="Times New Roman" w:hAnsi="Times New Roman" w:cs="Times New Roman"/>
          <w:sz w:val="28"/>
          <w:szCs w:val="28"/>
        </w:rPr>
        <w:t xml:space="preserve">комитета Законодательного Собрания Новосибирской области по</w:t>
      </w:r>
      <w:r>
        <w:rPr>
          <w:rFonts w:ascii="Times New Roman" w:hAnsi="Times New Roman"/>
          <w:sz w:val="28"/>
          <w:szCs w:val="28"/>
        </w:rPr>
        <w:t xml:space="preserve"> транспортной, промышленной и информационной политике;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Васильев Вадим Витальевич – министр науки и инновационной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Еремина Ольга Александровна – помощник прокурора Новосибирской области по взаимодействию с законодательным и исполнительными органами, органами местного самоуправления;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Забло</w:t>
      </w:r>
      <w:r>
        <w:rPr>
          <w:rFonts w:ascii="Times New Roman" w:hAnsi="Times New Roman"/>
          <w:sz w:val="28"/>
          <w:szCs w:val="28"/>
        </w:rPr>
        <w:t xml:space="preserve">ц</w:t>
      </w:r>
      <w:r>
        <w:rPr>
          <w:rFonts w:ascii="Times New Roman" w:hAnsi="Times New Roman"/>
          <w:sz w:val="28"/>
          <w:szCs w:val="28"/>
        </w:rPr>
        <w:t xml:space="preserve">кий Ростислав Михайлович – министр здравоохранения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Зимняков</w:t>
      </w:r>
      <w:r>
        <w:rPr>
          <w:rFonts w:ascii="Times New Roman" w:hAnsi="Times New Roman"/>
          <w:sz w:val="28"/>
          <w:szCs w:val="28"/>
        </w:rPr>
        <w:t xml:space="preserve"> Юрий Васильевич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культуры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Калентьева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заместитель министра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начальник управления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жилищно-коммунального хозяйства и энергетики Новосибирской области</w:t>
      </w:r>
      <w: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Cавостьянов</w:t>
      </w:r>
      <w:r>
        <w:rPr>
          <w:rFonts w:ascii="Times New Roman" w:hAnsi="Times New Roman"/>
          <w:sz w:val="28"/>
          <w:szCs w:val="28"/>
        </w:rPr>
        <w:t xml:space="preserve"> Юрий Иванович – заместитель министра образования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Тимонов Дмитрий Сергеевич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строительства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Тюрин Евгений Валерьевич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транспорта и дорожного хозяйства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Хальзов</w:t>
      </w:r>
      <w:r>
        <w:rPr>
          <w:rFonts w:ascii="Times New Roman" w:hAnsi="Times New Roman"/>
          <w:sz w:val="28"/>
          <w:szCs w:val="28"/>
        </w:rPr>
        <w:t xml:space="preserve"> Константин Васильевич – заместитель Губернатора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Шестернин Евгений Анатольевич – министр </w:t>
      </w:r>
      <w:r>
        <w:rPr>
          <w:rFonts w:ascii="Times New Roman" w:hAnsi="Times New Roman" w:eastAsia="Times New Roman"/>
          <w:color w:val="212529"/>
          <w:sz w:val="28"/>
          <w:szCs w:val="28"/>
        </w:rPr>
        <w:t xml:space="preserve">природных ресурсов и экологии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8"/>
        <w:numPr>
          <w:ilvl w:val="0"/>
          <w:numId w:val="30"/>
        </w:numPr>
        <w:ind w:left="0" w:firstLine="709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</w:t>
      </w:r>
      <w:r>
        <w:rPr>
          <w:rFonts w:ascii="Times New Roman" w:hAnsi="Times New Roman"/>
          <w:sz w:val="28"/>
          <w:szCs w:val="28"/>
        </w:rPr>
        <w:t xml:space="preserve">овтак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Виталий Борисович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экономического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964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jc w:val="center"/>
      <w:spacing w:after="0" w:line="240" w:lineRule="auto"/>
      <w:tabs>
        <w:tab w:val="center" w:pos="4677" w:leader="none"/>
        <w:tab w:val="right" w:pos="9355" w:leader="none"/>
      </w:tabs>
      <w:rPr>
        <w:color w:val="000000"/>
      </w:r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</w:pPr>
    <w:r>
      <w:rPr>
        <w:color w:val="000000"/>
      </w:rPr>
    </w:r>
    <w:r>
      <w:rPr>
        <w:color w:val="000000"/>
      </w:rPr>
    </w:r>
    <w:r>
      <w:rPr>
        <w:color w:val="000000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1429" w:hanging="36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31"/>
  </w:num>
  <w:num w:numId="2">
    <w:abstractNumId w:val="21"/>
  </w:num>
  <w:num w:numId="3">
    <w:abstractNumId w:val="37"/>
  </w:num>
  <w:num w:numId="4">
    <w:abstractNumId w:val="9"/>
  </w:num>
  <w:num w:numId="5">
    <w:abstractNumId w:val="27"/>
  </w:num>
  <w:num w:numId="6">
    <w:abstractNumId w:val="10"/>
  </w:num>
  <w:num w:numId="7">
    <w:abstractNumId w:val="20"/>
  </w:num>
  <w:num w:numId="8">
    <w:abstractNumId w:val="2"/>
  </w:num>
  <w:num w:numId="9">
    <w:abstractNumId w:val="8"/>
  </w:num>
  <w:num w:numId="10">
    <w:abstractNumId w:val="11"/>
  </w:num>
  <w:num w:numId="11">
    <w:abstractNumId w:val="18"/>
  </w:num>
  <w:num w:numId="12">
    <w:abstractNumId w:val="33"/>
  </w:num>
  <w:num w:numId="13">
    <w:abstractNumId w:val="25"/>
  </w:num>
  <w:num w:numId="14">
    <w:abstractNumId w:val="32"/>
  </w:num>
  <w:num w:numId="15">
    <w:abstractNumId w:val="4"/>
  </w:num>
  <w:num w:numId="16">
    <w:abstractNumId w:val="34"/>
  </w:num>
  <w:num w:numId="17">
    <w:abstractNumId w:val="24"/>
  </w:num>
  <w:num w:numId="18">
    <w:abstractNumId w:val="23"/>
  </w:num>
  <w:num w:numId="19">
    <w:abstractNumId w:val="30"/>
  </w:num>
  <w:num w:numId="20">
    <w:abstractNumId w:val="6"/>
  </w:num>
  <w:num w:numId="21">
    <w:abstractNumId w:val="0"/>
  </w:num>
  <w:num w:numId="22">
    <w:abstractNumId w:val="19"/>
  </w:num>
  <w:num w:numId="23">
    <w:abstractNumId w:val="1"/>
  </w:num>
  <w:num w:numId="24">
    <w:abstractNumId w:val="28"/>
  </w:num>
  <w:num w:numId="25">
    <w:abstractNumId w:val="22"/>
  </w:num>
  <w:num w:numId="26">
    <w:abstractNumId w:val="15"/>
  </w:num>
  <w:num w:numId="27">
    <w:abstractNumId w:val="3"/>
  </w:num>
  <w:num w:numId="28">
    <w:abstractNumId w:val="36"/>
  </w:num>
  <w:num w:numId="29">
    <w:abstractNumId w:val="17"/>
  </w:num>
  <w:num w:numId="30">
    <w:abstractNumId w:val="35"/>
  </w:num>
  <w:num w:numId="31">
    <w:abstractNumId w:val="29"/>
  </w:num>
  <w:num w:numId="32">
    <w:abstractNumId w:val="38"/>
  </w:num>
  <w:num w:numId="33">
    <w:abstractNumId w:val="5"/>
  </w:num>
  <w:num w:numId="34">
    <w:abstractNumId w:val="26"/>
  </w:num>
  <w:num w:numId="35">
    <w:abstractNumId w:val="14"/>
  </w:num>
  <w:num w:numId="36">
    <w:abstractNumId w:val="7"/>
  </w:num>
  <w:num w:numId="37">
    <w:abstractNumId w:val="13"/>
  </w:num>
  <w:num w:numId="38">
    <w:abstractNumId w:val="12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49" w:default="1">
    <w:name w:val="Normal"/>
  </w:style>
  <w:style w:type="paragraph" w:styleId="750">
    <w:name w:val="Heading 1"/>
    <w:basedOn w:val="749"/>
    <w:next w:val="749"/>
    <w:link w:val="779"/>
    <w:pPr>
      <w:jc w:val="center"/>
      <w:keepNext/>
      <w:spacing w:after="0" w:line="240" w:lineRule="auto"/>
      <w:outlineLvl w:val="0"/>
    </w:pPr>
    <w:rPr>
      <w:b/>
      <w:sz w:val="28"/>
      <w:szCs w:val="28"/>
    </w:rPr>
  </w:style>
  <w:style w:type="paragraph" w:styleId="751">
    <w:name w:val="Heading 2"/>
    <w:basedOn w:val="749"/>
    <w:next w:val="749"/>
    <w:link w:val="780"/>
    <w:pPr>
      <w:jc w:val="center"/>
      <w:keepNext/>
      <w:spacing w:after="0" w:line="240" w:lineRule="auto"/>
      <w:shd w:val="clear" w:color="auto" w:fill="ffffff"/>
      <w:outlineLvl w:val="1"/>
    </w:pPr>
    <w:rPr>
      <w:b/>
      <w:color w:val="000000"/>
      <w:sz w:val="26"/>
      <w:szCs w:val="26"/>
    </w:rPr>
  </w:style>
  <w:style w:type="paragraph" w:styleId="752">
    <w:name w:val="Heading 3"/>
    <w:basedOn w:val="749"/>
    <w:next w:val="749"/>
    <w:link w:val="781"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53">
    <w:name w:val="Heading 4"/>
    <w:basedOn w:val="749"/>
    <w:next w:val="749"/>
    <w:link w:val="782"/>
    <w:pPr>
      <w:keepLines/>
      <w:keepNext/>
      <w:spacing w:before="320"/>
      <w:outlineLvl w:val="3"/>
    </w:pPr>
    <w:rPr>
      <w:rFonts w:ascii="Arial" w:hAnsi="Arial" w:eastAsia="Arial" w:cs="Arial"/>
      <w:b/>
      <w:sz w:val="26"/>
      <w:szCs w:val="26"/>
    </w:rPr>
  </w:style>
  <w:style w:type="paragraph" w:styleId="754">
    <w:name w:val="Heading 5"/>
    <w:basedOn w:val="749"/>
    <w:next w:val="749"/>
    <w:link w:val="783"/>
    <w:pPr>
      <w:keepLines/>
      <w:keepNext/>
      <w:spacing w:before="320"/>
      <w:outlineLvl w:val="4"/>
    </w:pPr>
    <w:rPr>
      <w:rFonts w:ascii="Arial" w:hAnsi="Arial" w:eastAsia="Arial" w:cs="Arial"/>
      <w:b/>
      <w:sz w:val="24"/>
      <w:szCs w:val="24"/>
    </w:rPr>
  </w:style>
  <w:style w:type="paragraph" w:styleId="755">
    <w:name w:val="Heading 6"/>
    <w:basedOn w:val="749"/>
    <w:next w:val="749"/>
    <w:link w:val="784"/>
    <w:pPr>
      <w:keepLines/>
      <w:keepNext/>
      <w:spacing w:before="320"/>
      <w:outlineLvl w:val="5"/>
    </w:pPr>
    <w:rPr>
      <w:rFonts w:ascii="Arial" w:hAnsi="Arial" w:eastAsia="Arial" w:cs="Arial"/>
      <w:b/>
    </w:rPr>
  </w:style>
  <w:style w:type="paragraph" w:styleId="756">
    <w:name w:val="Heading 7"/>
    <w:basedOn w:val="749"/>
    <w:next w:val="749"/>
    <w:link w:val="785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57">
    <w:name w:val="Heading 8"/>
    <w:basedOn w:val="749"/>
    <w:next w:val="749"/>
    <w:link w:val="786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58">
    <w:name w:val="Heading 9"/>
    <w:basedOn w:val="749"/>
    <w:next w:val="749"/>
    <w:link w:val="787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9" w:default="1">
    <w:name w:val="Default Paragraph Font"/>
    <w:uiPriority w:val="1"/>
    <w:semiHidden/>
    <w:unhideWhenUsed/>
  </w:style>
  <w:style w:type="table" w:styleId="7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1" w:default="1">
    <w:name w:val="No List"/>
    <w:uiPriority w:val="99"/>
    <w:semiHidden/>
    <w:unhideWhenUsed/>
  </w:style>
  <w:style w:type="character" w:styleId="762" w:customStyle="1">
    <w:name w:val="Heading 1 Char"/>
    <w:basedOn w:val="759"/>
    <w:uiPriority w:val="9"/>
    <w:rPr>
      <w:rFonts w:ascii="Arial" w:hAnsi="Arial" w:eastAsia="Arial" w:cs="Arial"/>
      <w:sz w:val="40"/>
      <w:szCs w:val="40"/>
    </w:rPr>
  </w:style>
  <w:style w:type="character" w:styleId="763" w:customStyle="1">
    <w:name w:val="Heading 2 Char"/>
    <w:basedOn w:val="759"/>
    <w:uiPriority w:val="9"/>
    <w:rPr>
      <w:rFonts w:ascii="Arial" w:hAnsi="Arial" w:eastAsia="Arial" w:cs="Arial"/>
      <w:sz w:val="34"/>
    </w:rPr>
  </w:style>
  <w:style w:type="character" w:styleId="764" w:customStyle="1">
    <w:name w:val="Heading 3 Char"/>
    <w:basedOn w:val="759"/>
    <w:uiPriority w:val="9"/>
    <w:rPr>
      <w:rFonts w:ascii="Arial" w:hAnsi="Arial" w:eastAsia="Arial" w:cs="Arial"/>
      <w:sz w:val="30"/>
      <w:szCs w:val="30"/>
    </w:rPr>
  </w:style>
  <w:style w:type="character" w:styleId="765" w:customStyle="1">
    <w:name w:val="Heading 4 Char"/>
    <w:basedOn w:val="759"/>
    <w:uiPriority w:val="9"/>
    <w:rPr>
      <w:rFonts w:ascii="Arial" w:hAnsi="Arial" w:eastAsia="Arial" w:cs="Arial"/>
      <w:b/>
      <w:bCs/>
      <w:sz w:val="26"/>
      <w:szCs w:val="26"/>
    </w:rPr>
  </w:style>
  <w:style w:type="character" w:styleId="766" w:customStyle="1">
    <w:name w:val="Heading 5 Char"/>
    <w:basedOn w:val="759"/>
    <w:uiPriority w:val="9"/>
    <w:rPr>
      <w:rFonts w:ascii="Arial" w:hAnsi="Arial" w:eastAsia="Arial" w:cs="Arial"/>
      <w:b/>
      <w:bCs/>
      <w:sz w:val="24"/>
      <w:szCs w:val="24"/>
    </w:rPr>
  </w:style>
  <w:style w:type="character" w:styleId="767" w:customStyle="1">
    <w:name w:val="Heading 6 Char"/>
    <w:basedOn w:val="759"/>
    <w:uiPriority w:val="9"/>
    <w:rPr>
      <w:rFonts w:ascii="Arial" w:hAnsi="Arial" w:eastAsia="Arial" w:cs="Arial"/>
      <w:b/>
      <w:bCs/>
      <w:sz w:val="22"/>
      <w:szCs w:val="22"/>
    </w:rPr>
  </w:style>
  <w:style w:type="character" w:styleId="768" w:customStyle="1">
    <w:name w:val="Heading 7 Char"/>
    <w:basedOn w:val="75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9" w:customStyle="1">
    <w:name w:val="Heading 8 Char"/>
    <w:basedOn w:val="759"/>
    <w:uiPriority w:val="9"/>
    <w:rPr>
      <w:rFonts w:ascii="Arial" w:hAnsi="Arial" w:eastAsia="Arial" w:cs="Arial"/>
      <w:i/>
      <w:iCs/>
      <w:sz w:val="22"/>
      <w:szCs w:val="22"/>
    </w:rPr>
  </w:style>
  <w:style w:type="character" w:styleId="770" w:customStyle="1">
    <w:name w:val="Heading 9 Char"/>
    <w:basedOn w:val="759"/>
    <w:uiPriority w:val="9"/>
    <w:rPr>
      <w:rFonts w:ascii="Arial" w:hAnsi="Arial" w:eastAsia="Arial" w:cs="Arial"/>
      <w:i/>
      <w:iCs/>
      <w:sz w:val="21"/>
      <w:szCs w:val="21"/>
    </w:rPr>
  </w:style>
  <w:style w:type="character" w:styleId="771" w:customStyle="1">
    <w:name w:val="Title Char"/>
    <w:basedOn w:val="759"/>
    <w:uiPriority w:val="10"/>
    <w:rPr>
      <w:sz w:val="48"/>
      <w:szCs w:val="48"/>
    </w:rPr>
  </w:style>
  <w:style w:type="character" w:styleId="772" w:customStyle="1">
    <w:name w:val="Subtitle Char"/>
    <w:basedOn w:val="759"/>
    <w:uiPriority w:val="11"/>
    <w:rPr>
      <w:sz w:val="24"/>
      <w:szCs w:val="24"/>
    </w:rPr>
  </w:style>
  <w:style w:type="character" w:styleId="773" w:customStyle="1">
    <w:name w:val="Quote Char"/>
    <w:uiPriority w:val="29"/>
    <w:rPr>
      <w:i/>
    </w:rPr>
  </w:style>
  <w:style w:type="character" w:styleId="774" w:customStyle="1">
    <w:name w:val="Intense Quote Char"/>
    <w:uiPriority w:val="30"/>
    <w:rPr>
      <w:i/>
    </w:rPr>
  </w:style>
  <w:style w:type="character" w:styleId="775" w:customStyle="1">
    <w:name w:val="Header Char"/>
    <w:basedOn w:val="759"/>
    <w:uiPriority w:val="99"/>
  </w:style>
  <w:style w:type="character" w:styleId="776" w:customStyle="1">
    <w:name w:val="Caption Char"/>
    <w:uiPriority w:val="99"/>
  </w:style>
  <w:style w:type="character" w:styleId="777" w:customStyle="1">
    <w:name w:val="Footnote Text Char"/>
    <w:uiPriority w:val="99"/>
    <w:rPr>
      <w:sz w:val="18"/>
    </w:rPr>
  </w:style>
  <w:style w:type="character" w:styleId="778" w:customStyle="1">
    <w:name w:val="Endnote Text Char"/>
    <w:uiPriority w:val="99"/>
    <w:rPr>
      <w:sz w:val="20"/>
    </w:rPr>
  </w:style>
  <w:style w:type="character" w:styleId="779" w:customStyle="1">
    <w:name w:val="Заголовок 1 Знак"/>
    <w:link w:val="750"/>
    <w:uiPriority w:val="9"/>
    <w:rPr>
      <w:rFonts w:ascii="Arial" w:hAnsi="Arial" w:eastAsia="Arial" w:cs="Arial"/>
      <w:sz w:val="40"/>
      <w:szCs w:val="40"/>
    </w:rPr>
  </w:style>
  <w:style w:type="character" w:styleId="780" w:customStyle="1">
    <w:name w:val="Заголовок 2 Знак"/>
    <w:link w:val="751"/>
    <w:uiPriority w:val="9"/>
    <w:rPr>
      <w:rFonts w:ascii="Arial" w:hAnsi="Arial" w:eastAsia="Arial" w:cs="Arial"/>
      <w:sz w:val="34"/>
    </w:rPr>
  </w:style>
  <w:style w:type="character" w:styleId="781" w:customStyle="1">
    <w:name w:val="Заголовок 3 Знак"/>
    <w:link w:val="752"/>
    <w:uiPriority w:val="9"/>
    <w:rPr>
      <w:rFonts w:ascii="Arial" w:hAnsi="Arial" w:eastAsia="Arial" w:cs="Arial"/>
      <w:sz w:val="30"/>
      <w:szCs w:val="30"/>
    </w:rPr>
  </w:style>
  <w:style w:type="character" w:styleId="782" w:customStyle="1">
    <w:name w:val="Заголовок 4 Знак"/>
    <w:link w:val="753"/>
    <w:uiPriority w:val="9"/>
    <w:rPr>
      <w:rFonts w:ascii="Arial" w:hAnsi="Arial" w:eastAsia="Arial" w:cs="Arial"/>
      <w:b/>
      <w:bCs/>
      <w:sz w:val="26"/>
      <w:szCs w:val="26"/>
    </w:rPr>
  </w:style>
  <w:style w:type="character" w:styleId="783" w:customStyle="1">
    <w:name w:val="Заголовок 5 Знак"/>
    <w:link w:val="754"/>
    <w:uiPriority w:val="9"/>
    <w:rPr>
      <w:rFonts w:ascii="Arial" w:hAnsi="Arial" w:eastAsia="Arial" w:cs="Arial"/>
      <w:b/>
      <w:bCs/>
      <w:sz w:val="24"/>
      <w:szCs w:val="24"/>
    </w:rPr>
  </w:style>
  <w:style w:type="character" w:styleId="784" w:customStyle="1">
    <w:name w:val="Заголовок 6 Знак"/>
    <w:link w:val="755"/>
    <w:uiPriority w:val="9"/>
    <w:rPr>
      <w:rFonts w:ascii="Arial" w:hAnsi="Arial" w:eastAsia="Arial" w:cs="Arial"/>
      <w:b/>
      <w:bCs/>
      <w:sz w:val="22"/>
      <w:szCs w:val="22"/>
    </w:rPr>
  </w:style>
  <w:style w:type="character" w:styleId="785" w:customStyle="1">
    <w:name w:val="Заголовок 7 Знак"/>
    <w:link w:val="75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6" w:customStyle="1">
    <w:name w:val="Заголовок 8 Знак"/>
    <w:link w:val="757"/>
    <w:uiPriority w:val="9"/>
    <w:rPr>
      <w:rFonts w:ascii="Arial" w:hAnsi="Arial" w:eastAsia="Arial" w:cs="Arial"/>
      <w:i/>
      <w:iCs/>
      <w:sz w:val="22"/>
      <w:szCs w:val="22"/>
    </w:rPr>
  </w:style>
  <w:style w:type="character" w:styleId="787" w:customStyle="1">
    <w:name w:val="Заголовок 9 Знак"/>
    <w:link w:val="758"/>
    <w:uiPriority w:val="9"/>
    <w:rPr>
      <w:rFonts w:ascii="Arial" w:hAnsi="Arial" w:eastAsia="Arial" w:cs="Arial"/>
      <w:i/>
      <w:iCs/>
      <w:sz w:val="21"/>
      <w:szCs w:val="21"/>
    </w:rPr>
  </w:style>
  <w:style w:type="paragraph" w:styleId="788">
    <w:name w:val="List Paragraph"/>
    <w:basedOn w:val="749"/>
    <w:uiPriority w:val="34"/>
    <w:qFormat/>
    <w:pPr>
      <w:contextualSpacing/>
      <w:ind w:left="720"/>
    </w:pPr>
  </w:style>
  <w:style w:type="paragraph" w:styleId="789">
    <w:name w:val="No Spacing"/>
    <w:uiPriority w:val="1"/>
    <w:qFormat/>
    <w:pPr>
      <w:spacing w:after="0" w:line="240" w:lineRule="auto"/>
    </w:pPr>
  </w:style>
  <w:style w:type="character" w:styleId="790" w:customStyle="1">
    <w:name w:val="Заголовок Знак"/>
    <w:link w:val="947"/>
    <w:uiPriority w:val="10"/>
    <w:rPr>
      <w:sz w:val="48"/>
      <w:szCs w:val="48"/>
    </w:rPr>
  </w:style>
  <w:style w:type="character" w:styleId="791" w:customStyle="1">
    <w:name w:val="Подзаголовок Знак"/>
    <w:link w:val="948"/>
    <w:uiPriority w:val="11"/>
    <w:rPr>
      <w:sz w:val="24"/>
      <w:szCs w:val="24"/>
    </w:rPr>
  </w:style>
  <w:style w:type="paragraph" w:styleId="792">
    <w:name w:val="Quote"/>
    <w:basedOn w:val="749"/>
    <w:next w:val="749"/>
    <w:link w:val="793"/>
    <w:uiPriority w:val="29"/>
    <w:qFormat/>
    <w:pPr>
      <w:ind w:left="720" w:right="720"/>
    </w:pPr>
    <w:rPr>
      <w:i/>
    </w:rPr>
  </w:style>
  <w:style w:type="character" w:styleId="793" w:customStyle="1">
    <w:name w:val="Цитата 2 Знак"/>
    <w:link w:val="792"/>
    <w:uiPriority w:val="29"/>
    <w:rPr>
      <w:i/>
    </w:rPr>
  </w:style>
  <w:style w:type="paragraph" w:styleId="794">
    <w:name w:val="Intense Quote"/>
    <w:basedOn w:val="749"/>
    <w:next w:val="749"/>
    <w:link w:val="795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5" w:customStyle="1">
    <w:name w:val="Выделенная цитата Знак"/>
    <w:link w:val="794"/>
    <w:uiPriority w:val="30"/>
    <w:rPr>
      <w:i/>
    </w:rPr>
  </w:style>
  <w:style w:type="paragraph" w:styleId="796">
    <w:name w:val="Header"/>
    <w:basedOn w:val="749"/>
    <w:link w:val="7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7" w:customStyle="1">
    <w:name w:val="Верхний колонтитул Знак"/>
    <w:link w:val="796"/>
    <w:uiPriority w:val="99"/>
  </w:style>
  <w:style w:type="paragraph" w:styleId="798">
    <w:name w:val="Footer"/>
    <w:basedOn w:val="749"/>
    <w:link w:val="80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99" w:customStyle="1">
    <w:name w:val="Footer Char"/>
    <w:uiPriority w:val="99"/>
  </w:style>
  <w:style w:type="paragraph" w:styleId="800">
    <w:name w:val="Caption"/>
    <w:basedOn w:val="749"/>
    <w:next w:val="749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01" w:customStyle="1">
    <w:name w:val="Нижний колонтитул Знак"/>
    <w:link w:val="798"/>
    <w:uiPriority w:val="99"/>
  </w:style>
  <w:style w:type="table" w:styleId="802">
    <w:name w:val="Table Grid"/>
    <w:basedOn w:val="760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03" w:customStyle="1">
    <w:name w:val="Table Grid Light"/>
    <w:basedOn w:val="76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04">
    <w:name w:val="Plain Table 1"/>
    <w:basedOn w:val="76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5">
    <w:name w:val="Plain Table 2"/>
    <w:basedOn w:val="76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6">
    <w:name w:val="Plain Table 3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7">
    <w:name w:val="Plain Table 4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Plain Table 5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09">
    <w:name w:val="Grid Table 1 Light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Grid Table 1 Light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Grid Table 1 Light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 w:customStyle="1">
    <w:name w:val="Grid Table 2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 w:customStyle="1">
    <w:name w:val="Grid Table 2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3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3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4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1" w:customStyle="1">
    <w:name w:val="Grid Table 4 - Accent 1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2" w:customStyle="1">
    <w:name w:val="Grid Table 4 - Accent 2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3" w:customStyle="1">
    <w:name w:val="Grid Table 4 - Accent 3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4" w:customStyle="1">
    <w:name w:val="Grid Table 4 - Accent 4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5" w:customStyle="1">
    <w:name w:val="Grid Table 4 - Accent 5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6" w:customStyle="1">
    <w:name w:val="Grid Table 4 - Accent 6"/>
    <w:basedOn w:val="76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7">
    <w:name w:val="Grid Table 5 Dark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38" w:customStyle="1">
    <w:name w:val="Grid Table 5 Dark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39" w:customStyle="1">
    <w:name w:val="Grid Table 5 Dark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4">
    <w:name w:val="Grid Table 6 Colorful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5" w:customStyle="1">
    <w:name w:val="Grid Table 6 Colorful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6" w:customStyle="1">
    <w:name w:val="Grid Table 6 Colorful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7" w:customStyle="1">
    <w:name w:val="Grid Table 6 Colorful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48" w:customStyle="1">
    <w:name w:val="Grid Table 6 Colorful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49" w:customStyle="1">
    <w:name w:val="Grid Table 6 Colorful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0" w:customStyle="1">
    <w:name w:val="Grid Table 6 Colorful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1">
    <w:name w:val="Grid Table 7 Colorful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Grid Table 7 Colorful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Grid Table 7 Colorful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 w:customStyle="1">
    <w:name w:val="Grid Table 7 Colorful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 w:customStyle="1">
    <w:name w:val="Grid Table 7 Colorful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6" w:customStyle="1">
    <w:name w:val="Grid Table 7 Colorful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7" w:customStyle="1">
    <w:name w:val="Grid Table 7 Colorful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List Table 1 Light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 w:customStyle="1">
    <w:name w:val="List Table 1 Light - Accent 1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 w:customStyle="1">
    <w:name w:val="List Table 1 Light - Accent 2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3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4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5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6"/>
    <w:basedOn w:val="76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6" w:customStyle="1">
    <w:name w:val="List Table 2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7" w:customStyle="1">
    <w:name w:val="List Table 2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2">
    <w:name w:val="List Table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 w:customStyle="1">
    <w:name w:val="List Table 3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 w:customStyle="1">
    <w:name w:val="List Table 3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4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 w:customStyle="1">
    <w:name w:val="List Table 4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5 Dark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7" w:customStyle="1">
    <w:name w:val="List Table 5 Dark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8" w:customStyle="1">
    <w:name w:val="List Table 5 Dark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>
    <w:name w:val="List Table 6 Colorful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4" w:customStyle="1">
    <w:name w:val="List Table 6 Colorful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5" w:customStyle="1">
    <w:name w:val="List Table 6 Colorful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6" w:customStyle="1">
    <w:name w:val="List Table 6 Colorful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7" w:customStyle="1">
    <w:name w:val="List Table 6 Colorful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98" w:customStyle="1">
    <w:name w:val="List Table 6 Colorful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99" w:customStyle="1">
    <w:name w:val="List Table 6 Colorful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0">
    <w:name w:val="List Table 7 Colorful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1" w:customStyle="1">
    <w:name w:val="List Table 7 Colorful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2" w:customStyle="1">
    <w:name w:val="List Table 7 Colorful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3" w:customStyle="1">
    <w:name w:val="List Table 7 Colorful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List Table 7 Colorful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List Table 7 Colorful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List Table 7 Colorful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Lined - Accent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08" w:customStyle="1">
    <w:name w:val="Lined - Accent 1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09" w:customStyle="1">
    <w:name w:val="Lined - Accent 2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0" w:customStyle="1">
    <w:name w:val="Lined - Accent 3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1" w:customStyle="1">
    <w:name w:val="Lined - Accent 4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2" w:customStyle="1">
    <w:name w:val="Lined - Accent 5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3" w:customStyle="1">
    <w:name w:val="Lined - Accent 6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4" w:customStyle="1">
    <w:name w:val="Bordered &amp; Lined - Accent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5" w:customStyle="1">
    <w:name w:val="Bordered &amp; Lined - Accent 1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6" w:customStyle="1">
    <w:name w:val="Bordered &amp; Lined - Accent 2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7" w:customStyle="1">
    <w:name w:val="Bordered &amp; Lined - Accent 3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8" w:customStyle="1">
    <w:name w:val="Bordered &amp; Lined - Accent 4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9" w:customStyle="1">
    <w:name w:val="Bordered &amp; Lined - Accent 5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0" w:customStyle="1">
    <w:name w:val="Bordered &amp; Lined - Accent 6"/>
    <w:basedOn w:val="7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1" w:customStyle="1">
    <w:name w:val="Bordered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2" w:customStyle="1">
    <w:name w:val="Bordered - Accent 1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3" w:customStyle="1">
    <w:name w:val="Bordered - Accent 2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4" w:customStyle="1">
    <w:name w:val="Bordered - Accent 3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5" w:customStyle="1">
    <w:name w:val="Bordered - Accent 4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6" w:customStyle="1">
    <w:name w:val="Bordered - Accent 5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7" w:customStyle="1">
    <w:name w:val="Bordered - Accent 6"/>
    <w:basedOn w:val="76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28">
    <w:name w:val="Hyperlink"/>
    <w:uiPriority w:val="99"/>
    <w:unhideWhenUsed/>
    <w:rPr>
      <w:color w:val="0000ff" w:themeColor="hyperlink"/>
      <w:u w:val="single"/>
    </w:rPr>
  </w:style>
  <w:style w:type="paragraph" w:styleId="929">
    <w:name w:val="footnote text"/>
    <w:basedOn w:val="749"/>
    <w:link w:val="930"/>
    <w:uiPriority w:val="99"/>
    <w:semiHidden/>
    <w:unhideWhenUsed/>
    <w:pPr>
      <w:spacing w:after="40" w:line="240" w:lineRule="auto"/>
    </w:pPr>
    <w:rPr>
      <w:sz w:val="18"/>
    </w:rPr>
  </w:style>
  <w:style w:type="character" w:styleId="930" w:customStyle="1">
    <w:name w:val="Текст сноски Знак"/>
    <w:link w:val="929"/>
    <w:uiPriority w:val="99"/>
    <w:rPr>
      <w:sz w:val="18"/>
    </w:rPr>
  </w:style>
  <w:style w:type="character" w:styleId="931">
    <w:name w:val="footnote reference"/>
    <w:uiPriority w:val="99"/>
    <w:unhideWhenUsed/>
    <w:rPr>
      <w:vertAlign w:val="superscript"/>
    </w:rPr>
  </w:style>
  <w:style w:type="paragraph" w:styleId="932">
    <w:name w:val="endnote text"/>
    <w:basedOn w:val="749"/>
    <w:link w:val="933"/>
    <w:uiPriority w:val="99"/>
    <w:semiHidden/>
    <w:unhideWhenUsed/>
    <w:pPr>
      <w:spacing w:after="0" w:line="240" w:lineRule="auto"/>
    </w:pPr>
    <w:rPr>
      <w:sz w:val="20"/>
    </w:rPr>
  </w:style>
  <w:style w:type="character" w:styleId="933" w:customStyle="1">
    <w:name w:val="Текст концевой сноски Знак"/>
    <w:link w:val="932"/>
    <w:uiPriority w:val="99"/>
    <w:rPr>
      <w:sz w:val="20"/>
    </w:rPr>
  </w:style>
  <w:style w:type="character" w:styleId="934">
    <w:name w:val="endnote reference"/>
    <w:uiPriority w:val="99"/>
    <w:semiHidden/>
    <w:unhideWhenUsed/>
    <w:rPr>
      <w:vertAlign w:val="superscript"/>
    </w:rPr>
  </w:style>
  <w:style w:type="paragraph" w:styleId="935">
    <w:name w:val="toc 1"/>
    <w:basedOn w:val="749"/>
    <w:next w:val="749"/>
    <w:uiPriority w:val="39"/>
    <w:unhideWhenUsed/>
    <w:pPr>
      <w:spacing w:after="57"/>
    </w:pPr>
  </w:style>
  <w:style w:type="paragraph" w:styleId="936">
    <w:name w:val="toc 2"/>
    <w:basedOn w:val="749"/>
    <w:next w:val="749"/>
    <w:uiPriority w:val="39"/>
    <w:unhideWhenUsed/>
    <w:pPr>
      <w:ind w:left="283"/>
      <w:spacing w:after="57"/>
    </w:pPr>
  </w:style>
  <w:style w:type="paragraph" w:styleId="937">
    <w:name w:val="toc 3"/>
    <w:basedOn w:val="749"/>
    <w:next w:val="749"/>
    <w:uiPriority w:val="39"/>
    <w:unhideWhenUsed/>
    <w:pPr>
      <w:ind w:left="567"/>
      <w:spacing w:after="57"/>
    </w:pPr>
  </w:style>
  <w:style w:type="paragraph" w:styleId="938">
    <w:name w:val="toc 4"/>
    <w:basedOn w:val="749"/>
    <w:next w:val="749"/>
    <w:uiPriority w:val="39"/>
    <w:unhideWhenUsed/>
    <w:pPr>
      <w:ind w:left="850"/>
      <w:spacing w:after="57"/>
    </w:pPr>
  </w:style>
  <w:style w:type="paragraph" w:styleId="939">
    <w:name w:val="toc 5"/>
    <w:basedOn w:val="749"/>
    <w:next w:val="749"/>
    <w:uiPriority w:val="39"/>
    <w:unhideWhenUsed/>
    <w:pPr>
      <w:ind w:left="1134"/>
      <w:spacing w:after="57"/>
    </w:pPr>
  </w:style>
  <w:style w:type="paragraph" w:styleId="940">
    <w:name w:val="toc 6"/>
    <w:basedOn w:val="749"/>
    <w:next w:val="749"/>
    <w:uiPriority w:val="39"/>
    <w:unhideWhenUsed/>
    <w:pPr>
      <w:ind w:left="1417"/>
      <w:spacing w:after="57"/>
    </w:pPr>
  </w:style>
  <w:style w:type="paragraph" w:styleId="941">
    <w:name w:val="toc 7"/>
    <w:basedOn w:val="749"/>
    <w:next w:val="749"/>
    <w:uiPriority w:val="39"/>
    <w:unhideWhenUsed/>
    <w:pPr>
      <w:ind w:left="1701"/>
      <w:spacing w:after="57"/>
    </w:pPr>
  </w:style>
  <w:style w:type="paragraph" w:styleId="942">
    <w:name w:val="toc 8"/>
    <w:basedOn w:val="749"/>
    <w:next w:val="749"/>
    <w:uiPriority w:val="39"/>
    <w:unhideWhenUsed/>
    <w:pPr>
      <w:ind w:left="1984"/>
      <w:spacing w:after="57"/>
    </w:pPr>
  </w:style>
  <w:style w:type="paragraph" w:styleId="943">
    <w:name w:val="toc 9"/>
    <w:basedOn w:val="749"/>
    <w:next w:val="749"/>
    <w:uiPriority w:val="39"/>
    <w:unhideWhenUsed/>
    <w:pPr>
      <w:ind w:left="2268"/>
      <w:spacing w:after="57"/>
    </w:pPr>
  </w:style>
  <w:style w:type="paragraph" w:styleId="944">
    <w:name w:val="TOC Heading"/>
    <w:uiPriority w:val="39"/>
    <w:unhideWhenUsed/>
  </w:style>
  <w:style w:type="paragraph" w:styleId="945">
    <w:name w:val="table of figures"/>
    <w:basedOn w:val="749"/>
    <w:next w:val="749"/>
    <w:uiPriority w:val="99"/>
    <w:unhideWhenUsed/>
    <w:pPr>
      <w:spacing w:after="0"/>
    </w:pPr>
  </w:style>
  <w:style w:type="table" w:styleId="946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47">
    <w:name w:val="Title"/>
    <w:basedOn w:val="749"/>
    <w:next w:val="749"/>
    <w:link w:val="790"/>
    <w:pPr>
      <w:spacing w:before="300"/>
    </w:pPr>
    <w:rPr>
      <w:sz w:val="48"/>
      <w:szCs w:val="48"/>
    </w:rPr>
  </w:style>
  <w:style w:type="paragraph" w:styleId="948">
    <w:name w:val="Subtitle"/>
    <w:basedOn w:val="749"/>
    <w:next w:val="749"/>
    <w:link w:val="791"/>
    <w:pPr>
      <w:spacing w:before="200"/>
    </w:pPr>
    <w:rPr>
      <w:sz w:val="24"/>
      <w:szCs w:val="24"/>
    </w:rPr>
  </w:style>
  <w:style w:type="table" w:styleId="949" w:customStyle="1">
    <w:name w:val="StGen0"/>
    <w:basedOn w:val="9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50" w:customStyle="1">
    <w:name w:val="StGen1"/>
    <w:basedOn w:val="946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51" w:customStyle="1">
    <w:name w:val="StGen2"/>
    <w:basedOn w:val="946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image" Target="media/image1.png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83758-1111-4BB0-BE04-7B90E79CE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Орленко Наталья Николаевна</dc:creator>
  <cp:revision>11</cp:revision>
  <dcterms:created xsi:type="dcterms:W3CDTF">2025-11-21T06:09:00Z</dcterms:created>
  <dcterms:modified xsi:type="dcterms:W3CDTF">2025-12-11T07:16:50Z</dcterms:modified>
</cp:coreProperties>
</file>