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Square wrapText="bothSides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26.05pt;mso-position-horizontal:absolute;mso-position-vertical-relative:text;margin-top:0.20pt;mso-position-vertical:absolute;width:43.50pt;height:51.75pt;mso-wrap-distance-left:9.00pt;mso-wrap-distance-top:0.00pt;mso-wrap-distance-right:9.00pt;mso-wrap-distance-bottom:0.00pt;">
                <v:path textboxrect="0,0,0,0"/>
                <w10:wrap type="square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</w:r>
      <w:r>
        <w:rPr>
          <w:rFonts w:ascii="Times New Roman" w:hAnsi="Times New Roman" w:eastAsia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909"/>
        <w:tblW w:w="104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17146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9264;mso-wrap-distance-left:9.00pt;mso-wrap-distance-top:0.00pt;mso-wrap-distance-right:9.00pt;mso-wrap-distance-bottom:0.00pt;flip:y;visibility:visible;" from="1.4pt,1.3pt" to="514.4pt,1.4pt" filled="f" strokecolor="#000000" strokeweight="1.50pt"/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 декабря 2025 года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         ул.Кирова,3 малый зал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1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ПРОТОКОЛ № 6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tbl>
      <w:tblPr>
        <w:tblStyle w:val="910"/>
        <w:tblW w:w="100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Юминов Денис Юрьевич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28 участников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Вопрос: О проекте закона Новосибирской области «Об областном бюджете Новосибирской области на 2026 год и плановый период 2027 и 2028 годов», второе чтение. Рассмотрение поправок субъектов права законодательной инициативы.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</w:t>
      </w:r>
      <w:r>
        <w:rPr>
          <w:rFonts w:ascii="Times New Roman" w:hAnsi="Times New Roman"/>
          <w:sz w:val="28"/>
          <w:szCs w:val="28"/>
        </w:rPr>
        <w:t xml:space="preserve">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49"/>
        <w:ind w:firstLine="720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Поправки Губернатора Новосибирской области</w:t>
      </w:r>
      <w:r>
        <w:rPr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(№ 1 - 175)</w:t>
      </w:r>
      <w:r>
        <w:rPr>
          <w:rFonts w:ascii="Times New Roman" w:hAnsi="Times New Roman" w:eastAsia="Times New Roman" w:cs="Times New Roman"/>
          <w:bCs/>
          <w:sz w:val="28"/>
          <w:szCs w:val="28"/>
          <w:u w:val="single"/>
        </w:rPr>
        <w:t xml:space="preserve">: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</w:rPr>
      </w:r>
    </w:p>
    <w:p>
      <w:pPr>
        <w:pStyle w:val="74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48"/>
        <w:numPr>
          <w:ilvl w:val="0"/>
          <w:numId w:val="5"/>
        </w:numPr>
        <w:ind w:left="0" w:firstLine="709"/>
        <w:jc w:val="both"/>
        <w:spacing w:line="240" w:lineRule="auto"/>
        <w:tabs>
          <w:tab w:val="left" w:pos="850" w:leader="none"/>
          <w:tab w:val="left" w:pos="992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Источники расходов областного бюджета в 2026 году увеличены на 5 297 518,0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., в 2027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году увеличены на 3 134 746,9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2028 году увеличены на 2 066 826,3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(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поправки №№ 1 - 25, 28 - 31, 37, 38, 44, 60, 61, 63, 64, 82 - 88,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108, 110 - 112, 116, 131 - 133, 135, 136, 139),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1.1. В связи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отсутствием потребности в бюдж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етн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single"/>
        </w:rPr>
        <w:t xml:space="preserve">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single"/>
        </w:rPr>
        <w:t xml:space="preserve">ассигновани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single"/>
        </w:rPr>
        <w:t xml:space="preserve">ях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single"/>
        </w:rPr>
        <w:t xml:space="preserve">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2026 году на сумму 3 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319 913,1 тыс. руб.,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в 2027 году на сумму 338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 921,8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., в 2028 году 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 сумму 469 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217,9тыс. руб.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финансов и налоговой политики Новосибирской области источники расходов сформированы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в сумме 2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971 222,0 тыс. руб.,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2027 году в сумме 243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775,8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2028 году в сумме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220 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279,4тыс. руб.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счет уменьшения: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48"/>
        <w:numPr>
          <w:ilvl w:val="0"/>
          <w:numId w:val="1"/>
        </w:numPr>
        <w:jc w:val="both"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финансирования по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инициативным про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ектам в 2026 году в сумме 134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,3 тыс. руб., (поправки №№ 28 - 31);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48"/>
        <w:numPr>
          <w:ilvl w:val="0"/>
          <w:numId w:val="1"/>
        </w:numPr>
        <w:jc w:val="both"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резервного фонд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 Правительства Новосибирской области в 2026 году в сумме 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971 088,0 тыс. руб.,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2027 году в сумме 243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775,8 тыс. руб., в 2028 году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сумме 220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279,4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37);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left="33" w:hanging="33"/>
        <w:jc w:val="both"/>
        <w:spacing w:line="240" w:lineRule="auto"/>
        <w:tabs>
          <w:tab w:val="left" w:pos="36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по министерству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физической культуры и спорта Новосибирской области источники расходов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сформированы в сумме 82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000,0 тыс. руб. за счет уменьшения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8"/>
        <w:numPr>
          <w:ilvl w:val="0"/>
          <w:numId w:val="2"/>
        </w:numPr>
        <w:ind w:left="1417" w:hanging="425"/>
        <w:jc w:val="both"/>
        <w:spacing w:line="240" w:lineRule="auto"/>
        <w:tabs>
          <w:tab w:val="left" w:pos="360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государственной поддержки АНО «Хоккейный клуб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Сибсельмаш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 в 2026 году на сумму 50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000,0 тыс. руб., (поправка № 61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48"/>
        <w:numPr>
          <w:ilvl w:val="0"/>
          <w:numId w:val="2"/>
        </w:numPr>
        <w:ind w:left="1417" w:hanging="425"/>
        <w:jc w:val="both"/>
        <w:spacing w:line="240" w:lineRule="auto"/>
        <w:tabs>
          <w:tab w:val="left" w:pos="360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государственной поддержки ассоциации «Некоммерческое партнерство Баскетбольный клуб «Динамо» в 2026 году на сумму 30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000,0 тыс. руб., (поправка № 60);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48"/>
        <w:numPr>
          <w:ilvl w:val="0"/>
          <w:numId w:val="2"/>
        </w:numPr>
        <w:ind w:left="1417" w:hanging="425"/>
        <w:jc w:val="both"/>
        <w:spacing w:line="240" w:lineRule="auto"/>
        <w:tabs>
          <w:tab w:val="left" w:pos="360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финансирования стадиона спорткомплекса «Заря» в 2026 году на сумму 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000,0 тыс. руб., (поправки №№ 63,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64);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left="33" w:hanging="33"/>
        <w:jc w:val="both"/>
        <w:spacing w:line="240" w:lineRule="auto"/>
        <w:tabs>
          <w:tab w:val="left" w:pos="36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по министерству труда и социального развития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источники расходов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сформированы в сумме 193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770,0 тыс. руб. за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счет уменьшения бюджетных ассигнований на компенсацию расходов по ЖКУ отдельным категориям граждан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вки №№ 82 - 88);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33" w:hanging="33"/>
        <w:jc w:val="both"/>
        <w:spacing w:line="240" w:lineRule="auto"/>
        <w:tabs>
          <w:tab w:val="left" w:pos="36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  <w:t xml:space="preserve">по министерству цифрового развития и связи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источники расходов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сформированы в сумме 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987,6 тыс. руб.,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2027 году в сумме 12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2028 году в сумме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12 000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,0тыс. руб. за счет уменьшения бюдж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етных ассигнований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оплату видеопотоков с комплексов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фотовидеофиксации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поступающих в федеральную сеть «Паутина»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(поправка № 44);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line="240" w:lineRule="auto"/>
        <w:tabs>
          <w:tab w:val="left" w:pos="360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строительства Новосибирской области источники расходов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сформированы в сумме 68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933,3 тыс. руб.,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2027 году в сумме 83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146,0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2028 году в сумме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236 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938,5 тыс. руб. за счет уменьшения бюджетных ассигнований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финансирование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48"/>
        <w:numPr>
          <w:ilvl w:val="0"/>
          <w:numId w:val="3"/>
        </w:numPr>
        <w:ind w:left="1417" w:hanging="425"/>
        <w:jc w:val="both"/>
        <w:spacing w:line="240" w:lineRule="auto"/>
        <w:tabs>
          <w:tab w:val="left" w:pos="3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здания студенческого общежития аграрного колледжа в с. Довольное Доволенского района Новосибирской области в 2026 году на 1 909,2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(поправка № 116);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8"/>
        <w:numPr>
          <w:ilvl w:val="0"/>
          <w:numId w:val="3"/>
        </w:numPr>
        <w:ind w:left="1417" w:hanging="425"/>
        <w:jc w:val="both"/>
        <w:spacing w:line="240" w:lineRule="auto"/>
        <w:tabs>
          <w:tab w:val="left" w:pos="3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дома культуры в п. Новые Решеты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Кочковского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в 2026 году на 124,3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108);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8"/>
        <w:numPr>
          <w:ilvl w:val="0"/>
          <w:numId w:val="3"/>
        </w:numPr>
        <w:ind w:left="1417" w:hanging="425"/>
        <w:jc w:val="both"/>
        <w:spacing w:line="240" w:lineRule="auto"/>
        <w:tabs>
          <w:tab w:val="left" w:pos="3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реконструкция здания детской туберкулезной больницы в п.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Мочище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филиала государственной областной туберкулезной больницы в 2026 году на 9,5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110);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8"/>
        <w:numPr>
          <w:ilvl w:val="0"/>
          <w:numId w:val="3"/>
        </w:numPr>
        <w:ind w:left="1417" w:hanging="425"/>
        <w:jc w:val="both"/>
        <w:spacing w:line="240" w:lineRule="auto"/>
        <w:tabs>
          <w:tab w:val="left" w:pos="3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здания поликлинического отделения в г. Бердске Новосибирской обла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сти (ГБУЗ НСО «БЦГБ2)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на сумму 66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890,3 тыс. руб.,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2027 году на сумму 83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146,0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2028 году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сумму 236 938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,5 тыс.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№№ 111, 112);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1.2. Излишек по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софинансированию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 в 2026 год составил 379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 873,7 тыс. руб.,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в 2027 году 284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 846,3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., в 2028 году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659 895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,9 тыс. руб. (поправки №№ 1 - 25);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</w:r>
    </w:p>
    <w:p>
      <w:pPr>
        <w:ind w:left="33" w:hanging="33"/>
        <w:jc w:val="both"/>
        <w:spacing w:line="240" w:lineRule="auto"/>
        <w:tabs>
          <w:tab w:val="left" w:pos="360" w:leader="none"/>
        </w:tabs>
        <w:rPr>
          <w:rFonts w:ascii="Times New Roman" w:hAnsi="Times New Roman" w:eastAsia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1.3.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министерству жилищно-коммунального хозяйства и энергетики 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 в 2026 году высвободились средства в сумме 845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 593,2 тыс. руб. за счет восстановления ассигнов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аний в 2025 году на: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</w:p>
    <w:p>
      <w:pPr>
        <w:pStyle w:val="748"/>
        <w:numPr>
          <w:ilvl w:val="0"/>
          <w:numId w:val="4"/>
        </w:numPr>
        <w:ind w:left="1417" w:hanging="425"/>
        <w:jc w:val="both"/>
        <w:spacing w:line="240" w:lineRule="auto"/>
        <w:tabs>
          <w:tab w:val="left" w:pos="360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строительство объектов водоотведения и водоснабжения в сумме 487 493,9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№№ 133, 135);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748"/>
        <w:numPr>
          <w:ilvl w:val="0"/>
          <w:numId w:val="4"/>
        </w:numPr>
        <w:ind w:left="1417" w:hanging="425"/>
        <w:jc w:val="both"/>
        <w:spacing w:line="240" w:lineRule="auto"/>
        <w:tabs>
          <w:tab w:val="left" w:pos="360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строительство и реконструкция котельных, тепловых сетей, включая вынос водопроводов из каналов тепловой сети в сумме 65 944,4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№№ 131, 136);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748"/>
        <w:numPr>
          <w:ilvl w:val="0"/>
          <w:numId w:val="4"/>
        </w:numPr>
        <w:ind w:left="1417" w:hanging="425"/>
        <w:jc w:val="both"/>
        <w:spacing w:line="240" w:lineRule="auto"/>
        <w:tabs>
          <w:tab w:val="left" w:pos="360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организацию бесперебойной работы объектов тепло-, водоснабжения и водоотведения в сумме 292 154,9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№№ 132, 139);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left="33" w:firstLine="687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1.4. Условно утвержденные расходы в 2027 году уменьшены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на  872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 648,0 тыс. руб.,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в 2028 году увел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ичены на 395 680,6 тыс. руб.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 (поправка № 38);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1 - 25, 28 - 31, 37, 38, 44, 60, 61, 63, 64, 82 - 88,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108, 110 - 112, 116, 131 - 133, 135, 136, 139</w:t>
      </w:r>
      <w:r>
        <w:rPr>
          <w:rFonts w:ascii="Times New Roman" w:hAnsi="Times New Roman"/>
          <w:color w:val="000000"/>
          <w:sz w:val="28"/>
          <w:szCs w:val="28"/>
        </w:rPr>
        <w:t xml:space="preserve"> 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Расходы областного бюджета Новосибирской области в 2026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году  увеличены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на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5 297 518,0 тыс. руб., в  2027 году увеличены на 3 134 746,9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., в 2028 году увеличены на 2 066 826,3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. (п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оправки №№ 1 - 27, 32 - 36, 39 - 43, 45 - 59, 62, 65 - 81, 89 - 115, 117 - 130, 134 - 138, 140 - 175), в том числе: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2.1. Расходы, связанные со списанием 2/3 задолженности по бюджетным кредитам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  <w:u w:val="singl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 в 2026 год уменьшены на 0,9 тыс. руб., в 2027 году увеличены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а 1 126 851,5 тыс. руб., в 2028 году уменьшены на 339 268,6 тыс. руб.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.: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жилищно-коммунального хозяйства и энергетики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2027 году увеличены ассигнования на 278 996,5 тыс. руб.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6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целях переноса ассигнований на объекты теплоснабжения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уменьшены ассигнования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водоснабжение и водоотведение в 2027 году на сумму 746 123,1 тыс. руб., в 2028 году на сумму 1 664 495,0 тыс. руб. (поправки №№ 119, 135);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6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увеличены ассигнования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объекты 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еплоснабжения в 2027 году на 974 127,0 тыс. руб., в 2028 году на 1 664 495,0 тыс. руб. (поправки №№ 120, 136);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6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лифтовое оборудование в 2027 году увеличены ассигнования на 30 010,0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121, 122);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6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ПФО Западная Сибирь в 2027 году увели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чены ассигнования на 14 046,0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(поправка № 124);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6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переселение граждан из аварийного жилищного фонда в 2027 году увеличены ассигнования на 6 936,6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123, 137);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  <w:highlight w:val="white"/>
        </w:rPr>
        <w:t xml:space="preserve">министерству науки и инновационной политики Новосибирской облас</w:t>
      </w:r>
      <w:r>
        <w:rPr>
          <w:rFonts w:ascii="Times New Roman" w:hAnsi="Times New Roman"/>
          <w:sz w:val="28"/>
          <w:szCs w:val="28"/>
          <w:highlight w:val="white"/>
        </w:rPr>
        <w:t xml:space="preserve">ти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уменьшены ассигнования в сумме 0,9 тыс. руб., в 2027 году увеличены ассигнования на 847 855,0 тыс. руб., в 2028 году уменьшены ассигнования на 847 855,9 тыс. руб.,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7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новый инвестиционный проект Трапеция АО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Академпарк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», ООО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Юзергей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 в 2027 году увеличены ассигнования на 500 211,0 тыс.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2028 году уменьшены ассигнования на 500 211,9 тыс. руб., (поправки № 35, 36);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7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новый инвестиционный проект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Будкера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АО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Академпарк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», ООО «МБС» в 2026 году уменьшены ассигнования в сумме 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,9 тыс. руб., в 2027 году увеличены ассигнования на 347 644,0 тыс. руб., в 2028 году уменьшены ассигнования на 347 644,0 тыс. руб., (поправки №№ 35, 36);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министерству </w:t>
      </w:r>
      <w:r>
        <w:rPr>
          <w:rFonts w:ascii="Times New Roman" w:hAnsi="Times New Roman"/>
          <w:sz w:val="28"/>
          <w:szCs w:val="28"/>
          <w:highlight w:val="white"/>
        </w:rPr>
        <w:t xml:space="preserve">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2028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году увеличены ассигнования на 508 587,3 тыс. руб.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докапитализацию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Государственного фонда развития промышленности </w:t>
      </w:r>
      <w:r>
        <w:rPr>
          <w:rFonts w:ascii="Times New Roman" w:hAnsi="Times New Roman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(поправка № 54);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2.2. Увеличены бюджетные ассигнования в целях необходимости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софинансирования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 в 2026 году на сумму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35 423,3 тыс. руб., в 2027 году на сумму 150 783,5 тыс. руб., в 2028 году на сумму 397 616,5 тыс. руб. (поправки №№ 1 - 25);</w:t>
      </w:r>
      <w:r>
        <w:rPr>
          <w:u w:val="single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3.Увеличены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 бюджетные ассигнования в целях необходимости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сверх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софинансирования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 в 2026 году на сумму 167 898,3 тыс. руб., в 2027 году на сумму 124 830,7 тыс. руб., в 2028 году на сумму 83 481,0 тыс. руб.,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.:</w:t>
      </w:r>
      <w:r>
        <w:rPr>
          <w:u w:val="single"/>
        </w:rPr>
      </w:r>
    </w:p>
    <w:p>
      <w:pPr>
        <w:pStyle w:val="749"/>
        <w:ind w:firstLine="720"/>
        <w:jc w:val="both"/>
        <w:rPr>
          <w:u w:val="single"/>
        </w:rPr>
      </w:pPr>
      <w:r>
        <w:rPr>
          <w:u w:val="single"/>
        </w:rPr>
      </w:r>
      <w:r>
        <w:rPr>
          <w:u w:val="single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министерству образования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увеличены бюджетные ассигнования на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32 180,2 тыс. руб.,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8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увеличены бюджетные ассигнования на ресурсное обеспечение модернизации школьных систем образования (возмещение федеральных средств) в 2026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году  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84 788,6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58, 59);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8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увеличены бюджетные ассигнования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ресурсное обеспечение модернизации дошкольного образования (возмещение федеральных средств) в 2026 году на 6 145,6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58, 59);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8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увеличены бюджетные ассигнования на ресурсное обеспечение модернизации школьных систем образования (восста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новление областных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софинансируемых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средств) в 2026 году на 28 429,0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65, 66);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8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увеличены бюджетные ассигнования на ресурсное обеспечение модернизации дошкольного образования (восстановление областных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софинансируемых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средств) в 2026 году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256,0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65, 66);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8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увеличены бюджетные ассигнования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создание новых мест в общеобразовательных организациях в связи с ростом числа обучающихся, вызванным демографическим фактором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несофинансируемая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часть расходов) в 2026 году на 12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561,0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102, 103);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здравоохранения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2027 году увеличены бюджетные ассигнования на 141 398,8 тыс. руб., в 2028 году на 3 669,3 тыс. руб. в целях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сверсофинансирования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мероприятий в рамках региональн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ой программы «Модернизация первичного звена здравоохранения Новосибирской области на 2026 - 2030 годы» (поправки №№ 104 - 107);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строительства Новосибирской области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увеличены бюджетные ассигнования на 35 718,1 тыс. руб., в 2027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году уменьшены ассигнования на 16 568,1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., в 2028 году увеличены ассигнования на 79 811,7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9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здание поликлиники в г. Карасук Карасукского района Новосибирской области (ГБУЗ НСО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Карасукская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ЦРБ») в 2026 году увеличены ассигнования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 35 718,1 тыс. руб., в 2027 году уменьшены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ассигнования на 16 568,1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., в 2028 году увеличены ассигнования на 33 903,3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111, 112);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9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здание поликлиники в г. Татарск Татарского района Новосибирской области (ГБУЗ НСО «Татарская 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РБ») в 2028 году увеличены ассигнования на 45 908,4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111, 112);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2.4.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Лист ожидания 1 очереди: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single"/>
        </w:rPr>
        <w:t xml:space="preserve">в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026 году увеличены бюджетные ассигнования на 1 829 166,8 тыс. руб., в 2027 году увеличены ассигнования на 590 842,4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., в 2028 году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 увеличены ассигнования на 252 335,7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.: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</w:pP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  <w:highlight w:val="white"/>
        </w:rPr>
        <w:t xml:space="preserve">министерству науки и инновационной политики 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2026 году увеличены ассигнования на 10 000,0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на предоставление мер государственной поддержки бизнес-инкубаторам на возмещение затрат, связанных с предоставлением услуг субъектам инновационной деятельности (поправка № 39);</w:t>
      </w:r>
      <w:r/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образ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ования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2027 году увеличены бюджетные ассигнования на 423 805,9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., в 2028 году увеличены ассигнования на 252 335,7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для создания Учебно-методического центра военно-патриотического воспитания молодежи «Авангард» (поправ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 № 57);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министерству цифрового развития и связи Новосибирской области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увеличены бюджетные ассигнования в сумме 165 467,4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., в 2027 году увеличены ассигнования в сумме 167 036,5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для оплаты услуг связи в образовательных орга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низациях Новосибирской области в целях доступа к сети Интернет (поправка № 40);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строительства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увеличены бюджетные ассигнования в сумме 16 799,4 тыс. руб. на реконструкцию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Чулымского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специального дома-интер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ната для престарелых и инвалидов с пристройкой шахты лифта г. Чулым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Чулымского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района Новосибирской области (поправка № 115);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министерству финансов и налоговой политики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субсидия на сбалансированность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местных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бюджетов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сумме 636 900,0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26, 27);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left="142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природных ресурсов и экологии 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увеличены бюджетные ассигнования на 1 000 000,0 тыс.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руб.на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субсидию АО «САХ» в виде вклада в имущество общества, не увеличивающего его уставный капитал, в целях обеспечения финансовой устойчивости организации (поправка № 47);</w:t>
      </w:r>
      <w:r/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2.5. По предложен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ию Законодательного Собрания Новосибирской области увеличены бюджетные ассигнования в 2026 году на 945 286,5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.: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жилищно-коммунального хозяйства и энергетики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увеличены ассигнования на 181 500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,0 тыс. руб., в т. ч. на: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10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благоустройство дворовых территорий МКД, территорий общего пользования по проекту «Территория детства» в 2026 году на 81 500,0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178, 179);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10"/>
        </w:numPr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благоустройство дворовых территорий МКД, территорий общего пользования по наказам избирателей депутатам Законодательного Собрания Новосибирской области в 2026 году на 100 000,0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173, 174);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инистерству транспорта и дорожного хозяйс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тва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увеличены бюджетные ассигнования в сумме 763 786,5тыс. руб. на осуществление полномочий по организации регулярных перевозок пассажиров и багажа по муниципальным маршрутам (поправки №№ 171, 172);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jc w:val="both"/>
      </w:pPr>
      <w:r/>
      <w:r/>
    </w:p>
    <w:p>
      <w:pPr>
        <w:pStyle w:val="749"/>
        <w:ind w:firstLine="720"/>
        <w:jc w:val="both"/>
        <w:rPr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single"/>
        </w:rPr>
        <w:t xml:space="preserve">2.6. По пр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едложениям 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лавных распорядителей бюджетных средств в 2026 году бюджетные ассигнования увеличены на 1 367 605,1 тыс. руб., в 2027 году увеличены на 629 959,5 тыс. руб. в т. ч.:</w:t>
      </w:r>
      <w:r>
        <w:rPr>
          <w:u w:val="single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Уполномоченному по правам ребенка в Новосибирской области в 2026 году ассигнования увел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ичены на 3 692,2 тыс. руб. на увеличение штатной численности аппарата на 2 единицы (поправка № 68);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Управлению делами Губернатора Новосибирской области и Правительства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увеличены ассигнования на 7 247,0 тыс. руб. в т. 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11"/>
        </w:numPr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выплаты ГУФСИН России по Новосибирской области (вручение благодарственных писем с единовременной выплатой) в сумме 5 747,0 тыс. руб. (поправка № 69);</w:t>
      </w:r>
      <w:r/>
    </w:p>
    <w:p>
      <w:pPr>
        <w:pStyle w:val="749"/>
        <w:numPr>
          <w:ilvl w:val="0"/>
          <w:numId w:val="11"/>
        </w:numPr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увеличение бюджетных ассигнований на 1 500,0 тыс. руб. ГКУ Новосибирской области «Представительство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Москве» на приобретение сувенирной продукции в связи с сопровождением участников СВО в медицинских учреждениях на 2026 год (поправка № 70);</w:t>
      </w:r>
      <w:r/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сельского хозяйства 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2027 году увеличены бюджетные ассигнования на 186 672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на строительство школы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Сузунском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районе Новосибирской области на 400 мест (поправки №№ 76, 77);</w:t>
      </w:r>
      <w:r/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физической культуры и спорта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увеличены бюджетные ассигнования на 2 042,1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для своеврем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енной уплаты земельного налога (поправка № 62);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культуры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увеличены бюджетные ассигнования на 12 478,7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., на финансовое обеспечение выполнения государственного задания в целях возмещения выпадающих 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оходов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связи с расширением категории получателей (за счет принимавших участие в СВО) льгот на посещение платных культурных мероприятий в областных учреждениях культуры (поправка № 33);</w:t>
      </w:r>
      <w:r/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перераспределение бюджетных ассигнований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министерства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здравоохранения 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министерство культуры Новосибирской области в сумме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450,0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для реализации мероприятия по торжественному награждению победителей профессиональных конкурсов «Врач года» и «Лучший мед. работник» (поправки №№ 34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92);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здравоохранения 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2026 году увеличены ассигнования на 114 725,4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., в 2027 году на 197 022,4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на: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12"/>
        </w:numPr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служебное жилье для медицинских работников (государственное задание на оплату налога на им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ущество, взносов на капитальный ремонт региональному оператору) в 2026 год увеличение на 14 725,4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(поправка № 89);</w:t>
      </w:r>
      <w:r/>
    </w:p>
    <w:p>
      <w:pPr>
        <w:pStyle w:val="749"/>
        <w:numPr>
          <w:ilvl w:val="0"/>
          <w:numId w:val="12"/>
        </w:numPr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ремонт помещен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ГБУЗ НСО «Областная клиническая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больниц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од оборудование в 2027 году увеличение на 100 000,0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90, 91);</w:t>
      </w:r>
      <w:r/>
    </w:p>
    <w:p>
      <w:pPr>
        <w:pStyle w:val="749"/>
        <w:numPr>
          <w:ilvl w:val="0"/>
          <w:numId w:val="12"/>
        </w:numPr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укрепление материально-техническо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й базы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поликлиники в г. 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ердске Новосибирской области на ул. Островского в 2026 году увеличение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 100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000,0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(поправка № 91);</w:t>
      </w:r>
      <w:r/>
    </w:p>
    <w:p>
      <w:pPr>
        <w:pStyle w:val="749"/>
        <w:numPr>
          <w:ilvl w:val="0"/>
          <w:numId w:val="12"/>
        </w:numPr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капитальный ремонт здания корпуса «Б» ГБУЗ НСО «ГНОКГВВ» на ул. Советская, увеличение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ссигнований в 2027 году на 97 022,4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(поправка № 96);</w:t>
      </w:r>
      <w:r/>
    </w:p>
    <w:p>
      <w:pPr>
        <w:pStyle w:val="749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труда и социального развития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увеличены ассигнования на 71 395,2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на меры поддержки граждан, осуществляющих охрану общественного порядка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территории Новосибирской области (сотрудникам следственных изоляторов ГУФСИН России по Новосибирской области),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финансовое обеспечение услуг доставки (поправки №№ 78, 79);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перераспределение бюджетных ассигнований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строительства 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министерство здравоохранения Новосибирской области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в сумме 150 000,0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для приобретения модульных конструкций на возведение шести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ФАПов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(поправки №№ 110, 90);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Управлению по обеспечению деятельности мировых суд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ей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увеличение бюджетных ассигнований в сумме 65 730,1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на услуги почтовой связи (поправка № 71);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Уполномоченному по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защите прав предпринимателей в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увеличены бюджетные ассигнова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ния на 1 512,5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на содержание государственного органа (поправки №№ 72, 73);</w:t>
      </w:r>
      <w:r/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министерству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экономического развития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увеличены бюджетные ассигнования на 12 285,8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на увеличение предельной штатной численност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 аппарата на четыре единицы (поправка № 75);</w:t>
      </w:r>
      <w:r/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министерству транспорта и дорожного хозяйства Новосибирской области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увеличены бюджетные ассигнования на 600 558,9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на возмещение недополученных доходов перевозчикам за перевозку льготной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категории граждан (поправка № 67);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жилищно-коммунального хозяйства и энергетики Новосибирской области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 увеличены бюджетные ассигнования в сумме 473 578,1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numPr>
          <w:ilvl w:val="0"/>
          <w:numId w:val="13"/>
        </w:numPr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г. Болотное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Болотнинский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район Новосибирской области,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роект – победитель Всероссийского конкурса «Благоустройство общественной территории» в 2026 году увеличение на 63 591,5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130, 138);</w:t>
      </w:r>
      <w:r/>
    </w:p>
    <w:p>
      <w:pPr>
        <w:pStyle w:val="749"/>
        <w:numPr>
          <w:ilvl w:val="0"/>
          <w:numId w:val="13"/>
        </w:numPr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модернизация систем коммунальной инфраструктуры (строительство 2 объектов тепловых сетей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Мошково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Мошковского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района Новосибирской области) в 2026 году увеличение на 393 536,3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134, 140);</w:t>
      </w:r>
      <w:r/>
    </w:p>
    <w:p>
      <w:pPr>
        <w:pStyle w:val="749"/>
        <w:numPr>
          <w:ilvl w:val="0"/>
          <w:numId w:val="13"/>
        </w:numPr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возмещение части затрат по созданию объектов коммунальной инфраструктуры, являющейся неотъемлемой частью инвестиционного проекта АО «Санаторий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Доволенский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 в 2026 году увеличены ассигнования на 16 450,3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(поправка № 125);</w:t>
      </w:r>
      <w:r/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образован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ия Новосибирской области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2027 году увеличены ассигнования на 246 265,1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на выкуп корпуса детского сада на 292 места у ООО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ПромГражданСтрой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 (Новосибирский район, с. Каменка) (поправки №№ 55, 56);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Управлению информационных проектов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Новосибир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ской области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увеличены бюджетные ассигнования на 2 359,0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для увеличения субсидии ГБУ Новосибирской области «Редакция газеты «Ведомости Законодательного Собрания Новосибирской области» (поправка № 74);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2.7.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ерераспределение бюджетных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ассигнований внутри главных распорядителей бюджетных средств,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.:</w:t>
      </w:r>
      <w:r>
        <w:rPr>
          <w:u w:val="single"/>
        </w:rPr>
      </w:r>
    </w:p>
    <w:p>
      <w:pPr>
        <w:pStyle w:val="749"/>
        <w:numPr>
          <w:ilvl w:val="0"/>
          <w:numId w:val="14"/>
        </w:numPr>
        <w:jc w:val="both"/>
        <w:rPr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цифрового развития и связи 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2026 году в сумме 104 213,5 тыс. руб., в 2027 году в сумме 151 152,8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., в 2028 году в сумме 142 396,4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поправки №№ 41 - 43);</w:t>
      </w:r>
      <w:r>
        <w:rPr>
          <w:u w:val="single"/>
        </w:rPr>
      </w:r>
    </w:p>
    <w:p>
      <w:pPr>
        <w:pStyle w:val="749"/>
        <w:numPr>
          <w:ilvl w:val="0"/>
          <w:numId w:val="14"/>
        </w:numPr>
        <w:jc w:val="both"/>
        <w:rPr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транспорта и дорожного хозяйства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в сумме 91 258,7 тыс. руб. (поправка № 142);</w:t>
      </w:r>
      <w:r>
        <w:rPr>
          <w:u w:val="single"/>
        </w:rPr>
      </w:r>
    </w:p>
    <w:p>
      <w:pPr>
        <w:pStyle w:val="749"/>
        <w:numPr>
          <w:ilvl w:val="0"/>
          <w:numId w:val="14"/>
        </w:numPr>
        <w:jc w:val="both"/>
        <w:rPr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строительства Новосибирской области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2026 году в сумме 3 029,7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117,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118);</w:t>
      </w:r>
      <w:r>
        <w:rPr>
          <w:u w:val="single"/>
        </w:rPr>
      </w:r>
    </w:p>
    <w:p>
      <w:pPr>
        <w:pStyle w:val="749"/>
        <w:numPr>
          <w:ilvl w:val="0"/>
          <w:numId w:val="14"/>
        </w:numPr>
        <w:jc w:val="both"/>
        <w:rPr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здравоохранения Новосибирской области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в сумме 22 216,2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(поправки №№ 93 - 95);</w:t>
      </w:r>
      <w:r>
        <w:rPr>
          <w:u w:val="single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single"/>
        </w:rPr>
        <w:t xml:space="preserve">2.8. Перераспределения, не связанное с бюджетными ассигнованиями и иные изменения (по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правки №№ 32, 45, 46, 48 - 53, 76, 80, 81, 97 - 109, 111 - 114, 126 - 129, 135, 141, 143 - 170, 175);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</w:p>
    <w:p>
      <w:pPr>
        <w:pStyle w:val="749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2.9. Поправки, подготовленные по замечаниям в заключении Контрольно-счетной палаты Новосибирской области и аппарата Законодательного Собрания Новосибирск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ой области (поправки №№ 167 - 175);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</w:p>
    <w:p>
      <w:pPr>
        <w:pStyle w:val="749"/>
        <w:ind w:firstLine="720"/>
        <w:jc w:val="both"/>
      </w:pPr>
      <w:r/>
      <w:r/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2.10.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Изменения объема бюджетных ассигнований в части федеральных средств направлены на увеличение бюджетных ассигнований в 2026 году на 752 138,9 тыс. руб., в 2027 году на 511 479,2 тыс. руб., в 2028 году на 1 672 661,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  <w:t xml:space="preserve">8 тыс. руб. (поправки №№ 1 - 25);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single"/>
        </w:rPr>
      </w:r>
    </w:p>
    <w:p>
      <w:pPr>
        <w:pStyle w:val="749"/>
        <w:ind w:firstLine="720"/>
        <w:jc w:val="both"/>
      </w:pPr>
      <w:r/>
      <w:r/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1 - 27, 32 - 36, 39 - 43, 45 - 59, 62, 65 - 81, 89 - 115, 117 - 130, 134 - 138, 140 - 175</w:t>
      </w:r>
      <w:r>
        <w:rPr>
          <w:rFonts w:ascii="Times New Roman" w:hAnsi="Times New Roman"/>
          <w:color w:val="000000"/>
          <w:sz w:val="28"/>
          <w:szCs w:val="28"/>
        </w:rPr>
        <w:t xml:space="preserve"> 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4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Поправки комитета Законодательного Собрания Новосибирской области по бюджетной, финансово-экономической политике и собственности, подготовленные на основании поступившего предложения от Правительства Новосибирской области (поправки №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176 - 204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).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single"/>
        </w:rPr>
      </w:r>
    </w:p>
    <w:p>
      <w:pPr>
        <w:pStyle w:val="749"/>
        <w:numPr>
          <w:ilvl w:val="0"/>
          <w:numId w:val="15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Источники расходов областного бюджета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2026 году увеличены на 331 865,3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., в 2027 году увеличены на 1 346 317,4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,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2028 году уменьшены на 479 268,6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 (поправки №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№  176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, 181, 191 - 196)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49"/>
        <w:ind w:left="1069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нистерству строительства Новосибирской области источники расходов в 2026 году сформированы в сумме 79 000,0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в связи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 изменением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механизма реализации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ФАПов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модульные конструкции (поправка № 181);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ind w:left="1069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жилищно-коммунального хозяйств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и энергетики Новосибирской области источники расходов на 2026 году сформированы в сумме 189 803,1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(иной межбюджетный трансферт на реализацию проектов по строительству, реконструкции, модернизации объектов инфраструктуры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Мошково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Мошковский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район Новосибирской области) (поправки №№ 191, 193);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финансов и налоговой политики Новосибирской области: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условно утвержденные расходы в 2027 году источники расходов сформированы на сумму 219 465,9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 2028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году уменьшены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источник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расходов на сумму 140 000,0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(поправки №№ 194, 196)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49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8"/>
          <w:szCs w:val="28"/>
          <w:highlight w:val="green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условно утвержденные расходы для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реализации проектов в рамках списания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2/3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задолженности по бюджетным кредитам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2027 году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источники расходов сформированы на сумму 1 126 851,5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2028 году уменьшены источники расходов на сумму 339 268,6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(поправка № 176)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green"/>
        </w:rPr>
      </w:r>
    </w:p>
    <w:p>
      <w:pPr>
        <w:pStyle w:val="749"/>
        <w:numPr>
          <w:ilvl w:val="0"/>
          <w:numId w:val="16"/>
        </w:numPr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резервный фонд Правительства Новосибирской области в 2026 году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источники расходов сформированы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сумму 63 062,2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(поправка № 195)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176, 181, 191 - 196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749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9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Расходы областного бюджета Новосибирской области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2026 году увеличены на 331 866,2 тыс. руб., в 2027 году увеличены на 219 465,9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,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2028 году уменьшены на 140 000,0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 (поправки №№ 177 - 183, 185, 190, 192, 197 - 199),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.: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строительства Новосибирской области в 2026 году увеличены бюджетные ассигнования на сумму 79 000,0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2027 году увеличены на сум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му 219 465,9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2028 году уменьшены на сумму 140 000,0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здание школы по ул. Центральная,5 в с. Репьево Тогучинского района Новосибирской области в 2026 году увеличение на 40 448,8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 (поправка № 183);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здание фельдшерско-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акушерского пункта в д. Михайловка ГБУЗ Новосибирской области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Купинская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ЦРБ» в 2026 году увеличение ассигнований на 11 200,0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181);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строительство физкультурно-оздоровительного комплекса со спортивными залами по ул. Немировича-Данченко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г. Новосибирске в 2026 году увеличение на 15 000,0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182);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школа-интернат для слабослышащих детей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г.Куйбышев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Куйбышевского района Новосибирской области в 2026 году увеличение ассигнований на 15 000,0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183);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рекон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струкцию здания ГБУК Новосибирской области «Молодёжный драматический театр»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г.Карасуке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Карасукского района Новосибирской области в 2026 году увеличение средств на 19 156,3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179);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здание ДК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р.п.Дорогино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Черепановского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рской области в 2026 году увеличение средств на 22 489,1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179);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реконструкцию поликлиники ГБУЗ Новосибирской области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Сузунская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ЦРБ» в 2026 году увеличение ассигнований на 14 479,6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180);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детскую областную клиническу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ю больницу ГБУЗ Новосибирской области «ГНОКБ» в 2026 году увеличение на 7 672,2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181);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здание пристройки к школе № 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с.Довольное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Доволенского района Новосибирской области в 2026 году увеличение на 11 003,1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183);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ние пристройки к школе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с.Верх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-Ирмень Ордынского района Новосибирской области в 2026 году увеличение на 2 016,8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183);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здание школы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Кудряшовский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Новосибирского района Новосибирской области в 2026 году уменьшение ассигнований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79 465,9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2027 году увеличение ассигнований на 79 465,9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183);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здание подстанции ГБУЗ Новосибирской области «Станция скорой медицинской помощи» в Первомайском районе» в 2027 году увеличение ассигнований на 140 000,0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2028 году уменьшение ассигнований на 140 000,0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185);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жилищно-коммунального хозяйства и энергетики Новосибирской области в 2026 году увеличены бюджетные ассигнования на 314 828,2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(поправки №№ 190, 192),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numPr>
          <w:ilvl w:val="0"/>
          <w:numId w:val="18"/>
        </w:numPr>
        <w:ind w:left="1417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г. Татарске Татарского района Новосибирской области увеличение на 210 259,7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строительство комплекса объектов системы водоснабжения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увеличение на 9 820,0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строительство комплекса объектов системы водоснабжения (корректировка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ПСД);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8"/>
        </w:numPr>
        <w:ind w:left="1417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строительство комплекса объектов по водоочистке и водоподготовке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Коченево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Коченевского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увеличение на 34 790,7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numPr>
          <w:ilvl w:val="0"/>
          <w:numId w:val="18"/>
        </w:numPr>
        <w:ind w:left="1417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строительство комплекса сооружений очистки подземных вод р.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п.Ордынское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Ордынского района Новосибирской области увеличение на 59 957,8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департаменту имущества и земельных отношений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2026 году увеличение ассигнований на 37 607,3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дл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 завершения работ по сносу корпуса № 4, по адресу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ул.Семьи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Шамшиных,40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г.Новосибирск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(поправка № 178);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ind w:firstLine="720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резервному фонду Правительства Новосибирс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кой 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бласти 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реализации проектов в рамках списания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2/3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задолженности по бюджетным кредитам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2026 году уменьшение ассигнований на 0,9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(поправка № 177);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по </w:t>
      </w:r>
      <w:r>
        <w:rPr>
          <w:rFonts w:ascii="Times New Roman" w:hAnsi="Times New Roman"/>
          <w:sz w:val="28"/>
          <w:szCs w:val="28"/>
          <w:highlight w:val="white"/>
        </w:rPr>
        <w:t xml:space="preserve">министерству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highlight w:val="white"/>
        </w:rPr>
        <w:t xml:space="preserve">природных ресурсов и экологии Новосибирской облас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2026 году уменьшение ассигнований на 99 568,4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и перераспределение сре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дств 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2027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году (поправки №№ 197 - 199), 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.: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9"/>
        <w:numPr>
          <w:ilvl w:val="0"/>
          <w:numId w:val="19"/>
        </w:numPr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иквидация мест несанкционированного размещения отходов производства и потребления, в том числе консервация или рекультивация территорий, занятых свалками в 2026 году уменьшение ассигнований на 99 568,4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., в 2027 году уменьшение ассигнований на 15 00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0,0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49"/>
        <w:numPr>
          <w:ilvl w:val="0"/>
          <w:numId w:val="19"/>
        </w:numPr>
        <w:jc w:val="both"/>
        <w:rPr>
          <w:rFonts w:ascii="Times New Roman" w:hAnsi="Times New Roman" w:cs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перераспределение между КБК: с КБК 130 0603 48.2.01.70970 520 на КБК 130 0603 48 2 01 01740 52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0 в сумме 7 965,8 тыс. рублей в 2026 году и в сумме 7 000,0 тыс. рублей в 2027 году 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Тогучинский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район Новосибирской области)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</w:p>
    <w:p>
      <w:pPr>
        <w:pStyle w:val="749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ликвидация объектов накопленного вреда окружающей среде (закупка МПР НСО) в 2027 году увеличение на 15 000,0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177 - 183, 185, 190, 192, 197 - 199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9"/>
        <w:ind w:firstLine="72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3. Иные поправки в тексте проекта закона и приложениях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(поправки №№ 184, 186 - 189, 200 - 204).</w:t>
      </w:r>
      <w:r>
        <w:rPr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184, 186 - 189, 200 - 204</w:t>
      </w:r>
      <w:r>
        <w:rPr>
          <w:rFonts w:ascii="Times New Roman" w:hAnsi="Times New Roman"/>
          <w:color w:val="000000"/>
          <w:sz w:val="28"/>
          <w:szCs w:val="28"/>
        </w:rPr>
        <w:t xml:space="preserve"> 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Поправки №№ 205, 206 депутата Законодательного Собрания Новосибирской области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Илюхина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 В.В.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Поправка № 205 направлена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на 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уменьшение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бюджетных ассигнований в на государственную поддержку ассоциации «Новосибирский профессиональный хоккейный клуб «Сибирь» на 2026, 2027 и  2028 годы по 383 702,3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. ежегодно и увеличение бюджетных ассигнований на строительство и реконструкц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ию образовательных организаций, реализующих программы дошкольного образования на 2026, 2027 и 2028 годы по 383 702,3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. ежегодно.</w:t>
      </w:r>
      <w:r>
        <w:rPr>
          <w:rFonts w:ascii="Times New Roman" w:hAnsi="Times New Roman" w:cs="Times New Roman"/>
          <w:i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205</w:t>
      </w:r>
      <w:r>
        <w:rPr>
          <w:rFonts w:ascii="Times New Roman" w:hAnsi="Times New Roman"/>
          <w:color w:val="000000"/>
          <w:sz w:val="28"/>
          <w:szCs w:val="28"/>
        </w:rPr>
        <w:t xml:space="preserve"> в таблицу поправок № 2 – поправка, рекомендуемая комитетом к отклонению.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widowControl w:val="off"/>
        <w:rPr>
          <w:rFonts w:ascii="Times New Roman" w:hAnsi="Times New Roman" w:eastAsia="Times New Roman" w:cs="Times New Roman"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Поправка № 206 направлена на уменьшение бюджетных ассигнований на возмещение недополученных доходов авиаперевозчиков, возникающих в случае осуществления перевозок пассажиров по субсидируемым маршрутам с территории Новосибирской области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на 2026, 2027 и 2028 годы по 247 379,2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. ежегодно и увеличения бюджетных ассигнований на строительство и реконструкцию образовательных организаций, реализующих программы дошкольного образования на 2026, 2027 и 2028 годы по 247 379,2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. ежегод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но.</w:t>
      </w:r>
      <w:r>
        <w:rPr>
          <w:rFonts w:ascii="Times New Roman" w:hAnsi="Times New Roman" w:eastAsia="Times New Roman" w:cs="Times New Roman"/>
          <w:iCs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206</w:t>
      </w:r>
      <w:r>
        <w:rPr>
          <w:rFonts w:ascii="Times New Roman" w:hAnsi="Times New Roman"/>
          <w:color w:val="000000"/>
          <w:sz w:val="28"/>
          <w:szCs w:val="28"/>
        </w:rPr>
        <w:t xml:space="preserve"> в таблицу поправок № 2 – поправка, рекомендуемая комитетом к отклонению.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4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</w:t>
      </w:r>
      <w:r>
        <w:rPr>
          <w:rFonts w:ascii="Times New Roman" w:hAnsi="Times New Roman"/>
          <w:sz w:val="28"/>
          <w:szCs w:val="28"/>
        </w:rPr>
        <w:t xml:space="preserve">Об областном бюджете Новосибирской области на 2026 год и плановый период 2027 и 2028 годов»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во втором чтении с</w:t>
      </w:r>
      <w:r>
        <w:rPr>
          <w:rFonts w:ascii="Times New Roman" w:hAnsi="Times New Roman" w:cs="Times New Roman"/>
          <w:sz w:val="28"/>
          <w:szCs w:val="28"/>
        </w:rPr>
        <w:t xml:space="preserve"> учетом поправок, сформированных: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таблицу поправок № 1 – поправки, рекомендуемые комитетом к принятию;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таблицу поправок № 2 – поправки, рекомендуемые комитетом к отклонению.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Рекомендовать Правительству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2.1) при очередном внесе</w:t>
      </w:r>
      <w:r>
        <w:rPr>
          <w:rFonts w:ascii="Times New Roman" w:hAnsi="Times New Roman" w:cs="Times New Roman"/>
          <w:sz w:val="28"/>
          <w:szCs w:val="28"/>
        </w:rPr>
        <w:t xml:space="preserve">нии изменений в областной бюджет Новосибирской области на 2026 год и плановый период 2027 и 2028 годов предусмотреть бюджетные ассигнования: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по предложению комитета: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на строительство объекта «Станция скорой медицинской помощи в Первомайском районе» на</w:t>
      </w:r>
      <w:r>
        <w:rPr>
          <w:rFonts w:ascii="Times New Roman" w:hAnsi="Times New Roman" w:cs="Times New Roman"/>
          <w:sz w:val="28"/>
          <w:szCs w:val="28"/>
        </w:rPr>
        <w:t xml:space="preserve"> 2026 год в объеме 140 000,0 </w:t>
      </w:r>
      <w:r>
        <w:rPr>
          <w:rFonts w:ascii="Times New Roman" w:hAnsi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cs="Times New Roman"/>
          <w:sz w:val="28"/>
          <w:szCs w:val="28"/>
        </w:rPr>
        <w:t xml:space="preserve">., на 2027 год – 145 489,0 </w:t>
      </w:r>
      <w:r>
        <w:rPr>
          <w:rFonts w:ascii="Times New Roman" w:hAnsi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cs="Times New Roman"/>
          <w:sz w:val="28"/>
          <w:szCs w:val="28"/>
        </w:rPr>
        <w:t xml:space="preserve">. и обеспечить предложенные сроки и объемы бюджетных ассигнований при последующих корректировках областного бюджета и формировании нового проекта областного бюджета на 2027-2029 годы;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</w:t>
      </w:r>
      <w:r>
        <w:rPr>
          <w:rFonts w:ascii="Times New Roman" w:hAnsi="Times New Roman" w:cs="Times New Roman"/>
          <w:sz w:val="28"/>
          <w:szCs w:val="28"/>
        </w:rPr>
        <w:t xml:space="preserve"> по предложению прокуратуры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на проведение обследования образовательных организаций, расположенных на территории Новосибирской области, специализированными организациями в целях определения категории их технического состояния, потре</w:t>
      </w:r>
      <w:r>
        <w:rPr>
          <w:rFonts w:ascii="Times New Roman" w:hAnsi="Times New Roman" w:cs="Times New Roman"/>
          <w:sz w:val="28"/>
          <w:szCs w:val="28"/>
        </w:rPr>
        <w:t xml:space="preserve">бности проведения работ по капитальному ремонту в соответствии со сформированным списком;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на организацию бесперебойной работы объектов тепло-, водоснабжения и водоотведения на 2026 год в рамках реализации мероприятий государственной программы Новосибирск</w:t>
      </w:r>
      <w:r>
        <w:rPr>
          <w:rFonts w:ascii="Times New Roman" w:hAnsi="Times New Roman" w:cs="Times New Roman"/>
          <w:sz w:val="28"/>
          <w:szCs w:val="28"/>
        </w:rPr>
        <w:t xml:space="preserve">ой области «Жилищно-коммунальное хозяйство Новосибирской области» в объемах, не ниже уровня финансирования на указанные цели на 2025 год;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на расселение аварийного многоквартирного жилого дома, расположенного по адресу: г. Бердск, ул. Энергетическая, д.7;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2.2) при подготовке изменений в областной бюджет Новосибирской области особое внимание уделять обеспечению финансирования мероприятий, сформированных в программу реализации наказов избирателей депутатам Законодательного Собрания Новосибирской области вось</w:t>
      </w:r>
      <w:r>
        <w:rPr>
          <w:rFonts w:ascii="Times New Roman" w:hAnsi="Times New Roman" w:cs="Times New Roman"/>
          <w:sz w:val="28"/>
          <w:szCs w:val="28"/>
        </w:rPr>
        <w:t xml:space="preserve">мого созыва;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2.3) в целях повышения эффективности расходов областного бюджета Новосибирской области, выработки предложений по их оптимизации создать постояннодействующую комиссию с участием областных исполнительных органов власти Новосибирской области, пр</w:t>
      </w:r>
      <w:r>
        <w:rPr>
          <w:rFonts w:ascii="Times New Roman" w:hAnsi="Times New Roman" w:cs="Times New Roman"/>
          <w:sz w:val="28"/>
          <w:szCs w:val="28"/>
        </w:rPr>
        <w:t xml:space="preserve">едставителей комитетов Законодательного Собрания Новосибирской области и других заинтересованных лиц.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Законодательного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Новосибирской области –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И.В. Диденко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74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</w:p>
    <w:p>
      <w:pPr>
        <w:pStyle w:val="74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6</w:t>
      </w:r>
      <w:r>
        <w:rPr>
          <w:rFonts w:ascii="Times New Roman" w:hAnsi="Times New Roman"/>
          <w:sz w:val="28"/>
          <w:szCs w:val="28"/>
        </w:rPr>
      </w:r>
    </w:p>
    <w:p>
      <w:pPr>
        <w:pStyle w:val="749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10 </w:t>
      </w:r>
      <w:r>
        <w:rPr>
          <w:rFonts w:ascii="Times New Roman" w:hAnsi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/>
          <w:sz w:val="28"/>
          <w:szCs w:val="28"/>
          <w:highlight w:val="white"/>
        </w:rPr>
        <w:t xml:space="preserve">кабря</w:t>
      </w:r>
      <w:r>
        <w:rPr>
          <w:rFonts w:ascii="Times New Roman" w:hAnsi="Times New Roman"/>
          <w:sz w:val="28"/>
          <w:szCs w:val="28"/>
          <w:highlight w:val="white"/>
        </w:rPr>
        <w:t xml:space="preserve"> 20</w:t>
      </w:r>
      <w:r>
        <w:rPr>
          <w:rFonts w:ascii="Times New Roman" w:hAnsi="Times New Roman"/>
          <w:sz w:val="28"/>
          <w:szCs w:val="28"/>
        </w:rPr>
        <w:t xml:space="preserve">25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4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4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4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4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Ахапов</w:t>
      </w:r>
      <w:r>
        <w:rPr>
          <w:rFonts w:ascii="Times New Roman" w:hAnsi="Times New Roman"/>
          <w:sz w:val="28"/>
          <w:szCs w:val="28"/>
          <w:highlight w:val="white"/>
        </w:rPr>
        <w:t xml:space="preserve"> Сергей Александрович – министр физической культуры и спорта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Богомолов Дмитрий </w:t>
      </w:r>
      <w:r>
        <w:rPr>
          <w:rFonts w:ascii="Times New Roman" w:hAnsi="Times New Roman"/>
          <w:sz w:val="28"/>
          <w:szCs w:val="28"/>
          <w:highlight w:val="yellow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иколаевич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строительства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</w:t>
      </w:r>
      <w:r>
        <w:rPr>
          <w:rFonts w:ascii="Times New Roman" w:hAnsi="Times New Roman"/>
          <w:sz w:val="28"/>
          <w:szCs w:val="28"/>
        </w:rPr>
        <w:t xml:space="preserve"> Татьяна Александровна – начальни</w:t>
      </w:r>
      <w:r>
        <w:rPr>
          <w:rFonts w:ascii="Times New Roman" w:hAnsi="Times New Roman"/>
          <w:sz w:val="28"/>
          <w:szCs w:val="28"/>
        </w:rPr>
        <w:t xml:space="preserve">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Еремина Ол</w:t>
      </w:r>
      <w:r>
        <w:rPr>
          <w:rFonts w:ascii="Times New Roman" w:hAnsi="Times New Roman"/>
          <w:sz w:val="28"/>
          <w:szCs w:val="28"/>
        </w:rPr>
        <w:t xml:space="preserve">ьга Александровна – помощник прокурора Новосибирской области по взаимодействию с законодательным и исполнительными органами, органами местного самоуправления;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Жафярова</w:t>
      </w:r>
      <w:r>
        <w:rPr>
          <w:rFonts w:ascii="Times New Roman" w:hAnsi="Times New Roman"/>
          <w:sz w:val="28"/>
          <w:szCs w:val="28"/>
        </w:rPr>
        <w:t xml:space="preserve"> Мария </w:t>
      </w:r>
      <w:r>
        <w:rPr>
          <w:rFonts w:ascii="Times New Roman" w:hAnsi="Times New Roman"/>
          <w:sz w:val="28"/>
          <w:szCs w:val="28"/>
        </w:rPr>
        <w:t xml:space="preserve">Ниальевна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образования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Заблодский</w:t>
      </w:r>
      <w:r>
        <w:rPr>
          <w:rFonts w:ascii="Times New Roman" w:hAnsi="Times New Roman"/>
          <w:sz w:val="28"/>
          <w:szCs w:val="28"/>
          <w:highlight w:val="white"/>
        </w:rPr>
        <w:t xml:space="preserve"> Ростислав Михайл</w:t>
      </w:r>
      <w:r>
        <w:rPr>
          <w:rFonts w:ascii="Times New Roman" w:hAnsi="Times New Roman"/>
          <w:sz w:val="28"/>
          <w:szCs w:val="28"/>
          <w:highlight w:val="white"/>
        </w:rPr>
        <w:t xml:space="preserve">ович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Знатков Владимир Михайлович – первый заместитель Председателя Правительства Новосибирской обл</w:t>
      </w:r>
      <w:r>
        <w:rPr>
          <w:rFonts w:ascii="Times New Roman" w:hAnsi="Times New Roman"/>
          <w:sz w:val="28"/>
          <w:szCs w:val="28"/>
        </w:rPr>
        <w:t xml:space="preserve">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Калентьева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Наталья Владимировна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заместитель 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начальник управления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Клемешов</w:t>
      </w:r>
      <w:r>
        <w:rPr>
          <w:rFonts w:ascii="Times New Roman" w:hAnsi="Times New Roman"/>
          <w:sz w:val="28"/>
          <w:szCs w:val="28"/>
          <w:highlight w:val="white"/>
        </w:rPr>
        <w:t xml:space="preserve"> Олег Петрович – заместитель Губернатор</w:t>
      </w:r>
      <w:r>
        <w:rPr>
          <w:rFonts w:ascii="Times New Roman" w:hAnsi="Times New Roman"/>
          <w:sz w:val="28"/>
          <w:szCs w:val="28"/>
          <w:highlight w:val="white"/>
        </w:rPr>
        <w:t xml:space="preserve">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Костылевский</w:t>
      </w:r>
      <w:r>
        <w:rPr>
          <w:rFonts w:ascii="Times New Roman" w:hAnsi="Times New Roman"/>
          <w:sz w:val="28"/>
          <w:szCs w:val="28"/>
        </w:rPr>
        <w:t xml:space="preserve"> Анатолий Викторович 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  <w:highlight w:val="white"/>
        </w:rPr>
        <w:t xml:space="preserve">– министр транспорта и дорожного хозяйства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Мирошниченко Антон Александрович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заместитель 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транспорта и дорожного хозяйства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Назаров Евгений Генн</w:t>
      </w:r>
      <w:r>
        <w:rPr>
          <w:rFonts w:ascii="Times New Roman" w:hAnsi="Times New Roman"/>
          <w:sz w:val="28"/>
          <w:szCs w:val="28"/>
        </w:rPr>
        <w:t xml:space="preserve">адьевич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жилищно-коммунального хозяйства и энергетики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Павлов  Евгений</w:t>
      </w:r>
      <w:r>
        <w:rPr>
          <w:rFonts w:ascii="Times New Roman" w:hAnsi="Times New Roman"/>
          <w:sz w:val="28"/>
          <w:szCs w:val="28"/>
        </w:rPr>
        <w:t xml:space="preserve"> Евгеньевич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науки и инновационной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Романенко Руслан Владимирович – начальник планово-финансового управ</w:t>
      </w:r>
      <w:r>
        <w:rPr>
          <w:rFonts w:ascii="Times New Roman" w:hAnsi="Times New Roman"/>
          <w:sz w:val="28"/>
          <w:szCs w:val="28"/>
          <w:highlight w:val="white"/>
        </w:rPr>
        <w:t xml:space="preserve">ления министерства труда и социального развития Новосибирской области;</w:t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Рягузов</w:t>
      </w:r>
      <w:r>
        <w:rPr>
          <w:rFonts w:ascii="Times New Roman" w:hAnsi="Times New Roman"/>
          <w:sz w:val="28"/>
          <w:szCs w:val="28"/>
        </w:rPr>
        <w:t xml:space="preserve"> Денис Евгеньевич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промышленности, торговли и развития предпринимательства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Сафаров Марат Мукомович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депутат комитета Законодательного Собра</w:t>
      </w:r>
      <w:r>
        <w:rPr>
          <w:rFonts w:ascii="Times New Roman" w:hAnsi="Times New Roman"/>
          <w:sz w:val="28"/>
          <w:szCs w:val="28"/>
        </w:rPr>
        <w:t xml:space="preserve">ния Новосибирской области по культуре, образованию, науке, спорту и молодежной политике;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Савельева Ирина Олеговна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министра – начальник управления технологий цифрового государства министерства цифрового развития и связи Новосибирской области;</w:t>
      </w:r>
      <w:r>
        <w:rPr>
          <w:rFonts w:ascii="Times New Roman" w:hAnsi="Times New Roman"/>
          <w:bCs/>
          <w:i/>
          <w:sz w:val="28"/>
          <w:szCs w:val="28"/>
          <w:highlight w:val="white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Шарпф</w:t>
      </w:r>
      <w:r>
        <w:rPr>
          <w:rFonts w:ascii="Times New Roman" w:hAnsi="Times New Roman"/>
          <w:sz w:val="28"/>
          <w:szCs w:val="28"/>
        </w:rPr>
        <w:t xml:space="preserve"> Светлана Леонидовна – министр экономического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Шепель</w:t>
      </w:r>
      <w:r>
        <w:rPr>
          <w:rFonts w:ascii="Times New Roman" w:hAnsi="Times New Roman"/>
          <w:sz w:val="28"/>
          <w:szCs w:val="28"/>
        </w:rPr>
        <w:t xml:space="preserve"> Ирина Владимировна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начальник отдела развития транспорта и инфраструктуры министерства </w:t>
      </w:r>
      <w:r>
        <w:rPr>
          <w:rFonts w:ascii="Times New Roman" w:hAnsi="Times New Roman"/>
          <w:sz w:val="28"/>
          <w:szCs w:val="28"/>
          <w:highlight w:val="white"/>
        </w:rPr>
        <w:t xml:space="preserve">транспорта и дорожного хозяйства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Шестернин Евгений Ана</w:t>
      </w:r>
      <w:r>
        <w:rPr>
          <w:rFonts w:ascii="Times New Roman" w:hAnsi="Times New Roman"/>
          <w:sz w:val="28"/>
          <w:szCs w:val="28"/>
          <w:highlight w:val="white"/>
        </w:rPr>
        <w:t xml:space="preserve">тольевич – министр </w:t>
      </w:r>
      <w:r>
        <w:rPr>
          <w:rFonts w:ascii="Times New Roman" w:hAnsi="Times New Roman" w:eastAsia="Times New Roman"/>
          <w:color w:val="212529"/>
          <w:sz w:val="28"/>
          <w:szCs w:val="28"/>
          <w:highlight w:val="white"/>
        </w:rPr>
        <w:t xml:space="preserve">природных ресурсов и экологии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Шилохвостов</w:t>
      </w:r>
      <w:r>
        <w:rPr>
          <w:rFonts w:ascii="Times New Roman" w:hAnsi="Times New Roman"/>
          <w:sz w:val="28"/>
          <w:szCs w:val="28"/>
        </w:rPr>
        <w:t xml:space="preserve"> Роман Геннадьевич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</w:t>
      </w:r>
      <w:r>
        <w:rPr>
          <w:rFonts w:ascii="Times New Roman" w:hAnsi="Times New Roman"/>
          <w:sz w:val="28"/>
          <w:szCs w:val="28"/>
        </w:rPr>
        <w:t xml:space="preserve"> Андрей Иванович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Шинделов</w:t>
      </w:r>
      <w:r>
        <w:rPr>
          <w:rFonts w:ascii="Times New Roman" w:hAnsi="Times New Roman"/>
          <w:sz w:val="28"/>
          <w:szCs w:val="28"/>
        </w:rPr>
        <w:t xml:space="preserve"> Андрей Викторович – заместитель Председателя Правительства Новосибирской области - министр сельского хозяйства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2c2c2c"/>
          <w:sz w:val="28"/>
          <w:szCs w:val="28"/>
        </w:rPr>
        <w:t xml:space="preserve">Шпикельман</w:t>
      </w:r>
      <w:r>
        <w:rPr>
          <w:rFonts w:ascii="Times New Roman" w:hAnsi="Times New Roman" w:eastAsia="Times New Roman" w:cs="Times New Roman"/>
          <w:color w:val="2c2c2c"/>
          <w:sz w:val="28"/>
          <w:szCs w:val="28"/>
        </w:rPr>
        <w:t xml:space="preserve"> Александр Михайлович 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председатель ком</w:t>
      </w:r>
      <w:r>
        <w:rPr>
          <w:rFonts w:ascii="Times New Roman" w:hAnsi="Times New Roman" w:cs="Times New Roman"/>
          <w:sz w:val="28"/>
          <w:szCs w:val="28"/>
        </w:rPr>
        <w:t xml:space="preserve">иссии Законодательного Собрания Новосибирской области по взаимодействию с правоохранительными органами и противодействию коррупции</w:t>
      </w:r>
      <w:r>
        <w:rPr>
          <w:rFonts w:ascii="Times New Roman" w:hAnsi="Times New Roman"/>
          <w:bCs/>
          <w:i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numPr>
          <w:ilvl w:val="0"/>
          <w:numId w:val="20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Шуклина</w:t>
      </w:r>
      <w:r>
        <w:rPr>
          <w:rFonts w:ascii="Times New Roman" w:hAnsi="Times New Roman"/>
          <w:sz w:val="28"/>
          <w:szCs w:val="28"/>
        </w:rPr>
        <w:t xml:space="preserve"> Юлия Константиновна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культуры Новосибирской области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964" w:left="1134" w:header="709" w:footer="187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color w:val="000000"/>
      </w:rPr>
    </w:r>
    <w:r>
      <w:rPr>
        <w:color w:val="00000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  <w:highlight w:val="whit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7"/>
  </w:num>
  <w:num w:numId="5">
    <w:abstractNumId w:val="14"/>
  </w:num>
  <w:num w:numId="6">
    <w:abstractNumId w:val="8"/>
  </w:num>
  <w:num w:numId="7">
    <w:abstractNumId w:val="17"/>
  </w:num>
  <w:num w:numId="8">
    <w:abstractNumId w:val="5"/>
  </w:num>
  <w:num w:numId="9">
    <w:abstractNumId w:val="16"/>
  </w:num>
  <w:num w:numId="10">
    <w:abstractNumId w:val="2"/>
  </w:num>
  <w:num w:numId="11">
    <w:abstractNumId w:val="1"/>
  </w:num>
  <w:num w:numId="12">
    <w:abstractNumId w:val="9"/>
  </w:num>
  <w:num w:numId="13">
    <w:abstractNumId w:val="3"/>
  </w:num>
  <w:num w:numId="14">
    <w:abstractNumId w:val="13"/>
  </w:num>
  <w:num w:numId="15">
    <w:abstractNumId w:val="6"/>
  </w:num>
  <w:num w:numId="16">
    <w:abstractNumId w:val="15"/>
  </w:num>
  <w:num w:numId="17">
    <w:abstractNumId w:val="4"/>
  </w:num>
  <w:num w:numId="18">
    <w:abstractNumId w:val="11"/>
  </w:num>
  <w:num w:numId="19">
    <w:abstractNumId w:val="1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zh-CN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9" w:default="1">
    <w:name w:val="Normal"/>
  </w:style>
  <w:style w:type="paragraph" w:styleId="710">
    <w:name w:val="Heading 1"/>
    <w:basedOn w:val="709"/>
    <w:next w:val="709"/>
    <w:link w:val="739"/>
    <w:pPr>
      <w:jc w:val="center"/>
      <w:keepNext/>
      <w:spacing w:after="0" w:line="240" w:lineRule="auto"/>
      <w:outlineLvl w:val="0"/>
    </w:pPr>
    <w:rPr>
      <w:b/>
      <w:sz w:val="28"/>
      <w:szCs w:val="28"/>
    </w:rPr>
  </w:style>
  <w:style w:type="paragraph" w:styleId="711">
    <w:name w:val="Heading 2"/>
    <w:basedOn w:val="709"/>
    <w:next w:val="709"/>
    <w:link w:val="740"/>
    <w:pPr>
      <w:jc w:val="center"/>
      <w:keepNext/>
      <w:spacing w:after="0" w:line="240" w:lineRule="auto"/>
      <w:shd w:val="clear" w:color="auto" w:fill="ffffff"/>
      <w:outlineLvl w:val="1"/>
    </w:pPr>
    <w:rPr>
      <w:b/>
      <w:color w:val="000000"/>
      <w:sz w:val="26"/>
      <w:szCs w:val="26"/>
    </w:rPr>
  </w:style>
  <w:style w:type="paragraph" w:styleId="712">
    <w:name w:val="Heading 3"/>
    <w:basedOn w:val="709"/>
    <w:next w:val="709"/>
    <w:link w:val="741"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13">
    <w:name w:val="Heading 4"/>
    <w:basedOn w:val="709"/>
    <w:next w:val="709"/>
    <w:link w:val="742"/>
    <w:pPr>
      <w:keepLines/>
      <w:keepNext/>
      <w:spacing w:before="320"/>
      <w:outlineLvl w:val="3"/>
    </w:pPr>
    <w:rPr>
      <w:rFonts w:ascii="Arial" w:hAnsi="Arial" w:eastAsia="Arial" w:cs="Arial"/>
      <w:b/>
      <w:sz w:val="26"/>
      <w:szCs w:val="26"/>
    </w:rPr>
  </w:style>
  <w:style w:type="paragraph" w:styleId="714">
    <w:name w:val="Heading 5"/>
    <w:basedOn w:val="709"/>
    <w:next w:val="709"/>
    <w:link w:val="743"/>
    <w:pPr>
      <w:keepLines/>
      <w:keepNext/>
      <w:spacing w:before="320"/>
      <w:outlineLvl w:val="4"/>
    </w:pPr>
    <w:rPr>
      <w:rFonts w:ascii="Arial" w:hAnsi="Arial" w:eastAsia="Arial" w:cs="Arial"/>
      <w:b/>
      <w:sz w:val="24"/>
      <w:szCs w:val="24"/>
    </w:rPr>
  </w:style>
  <w:style w:type="paragraph" w:styleId="715">
    <w:name w:val="Heading 6"/>
    <w:basedOn w:val="709"/>
    <w:next w:val="709"/>
    <w:link w:val="744"/>
    <w:pPr>
      <w:keepLines/>
      <w:keepNext/>
      <w:spacing w:before="320"/>
      <w:outlineLvl w:val="5"/>
    </w:pPr>
    <w:rPr>
      <w:rFonts w:ascii="Arial" w:hAnsi="Arial" w:eastAsia="Arial" w:cs="Arial"/>
      <w:b/>
    </w:rPr>
  </w:style>
  <w:style w:type="paragraph" w:styleId="716">
    <w:name w:val="Heading 7"/>
    <w:basedOn w:val="709"/>
    <w:next w:val="709"/>
    <w:link w:val="74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7">
    <w:name w:val="Heading 8"/>
    <w:basedOn w:val="709"/>
    <w:next w:val="709"/>
    <w:link w:val="74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8">
    <w:name w:val="Heading 9"/>
    <w:basedOn w:val="709"/>
    <w:next w:val="709"/>
    <w:link w:val="74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 w:default="1">
    <w:name w:val="Default Paragraph Font"/>
    <w:uiPriority w:val="1"/>
    <w:semiHidden/>
    <w:unhideWhenUsed/>
  </w:style>
  <w:style w:type="table" w:styleId="7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1" w:default="1">
    <w:name w:val="No List"/>
    <w:uiPriority w:val="99"/>
    <w:semiHidden/>
    <w:unhideWhenUsed/>
  </w:style>
  <w:style w:type="character" w:styleId="722" w:customStyle="1">
    <w:name w:val="Heading 1 Char"/>
    <w:basedOn w:val="719"/>
    <w:uiPriority w:val="9"/>
    <w:rPr>
      <w:rFonts w:ascii="Arial" w:hAnsi="Arial" w:eastAsia="Arial" w:cs="Arial"/>
      <w:sz w:val="40"/>
      <w:szCs w:val="40"/>
    </w:rPr>
  </w:style>
  <w:style w:type="character" w:styleId="723" w:customStyle="1">
    <w:name w:val="Heading 2 Char"/>
    <w:basedOn w:val="719"/>
    <w:uiPriority w:val="9"/>
    <w:rPr>
      <w:rFonts w:ascii="Arial" w:hAnsi="Arial" w:eastAsia="Arial" w:cs="Arial"/>
      <w:sz w:val="34"/>
    </w:rPr>
  </w:style>
  <w:style w:type="character" w:styleId="724" w:customStyle="1">
    <w:name w:val="Heading 3 Char"/>
    <w:basedOn w:val="719"/>
    <w:uiPriority w:val="9"/>
    <w:rPr>
      <w:rFonts w:ascii="Arial" w:hAnsi="Arial" w:eastAsia="Arial" w:cs="Arial"/>
      <w:sz w:val="30"/>
      <w:szCs w:val="30"/>
    </w:rPr>
  </w:style>
  <w:style w:type="character" w:styleId="725" w:customStyle="1">
    <w:name w:val="Heading 4 Char"/>
    <w:basedOn w:val="719"/>
    <w:uiPriority w:val="9"/>
    <w:rPr>
      <w:rFonts w:ascii="Arial" w:hAnsi="Arial" w:eastAsia="Arial" w:cs="Arial"/>
      <w:b/>
      <w:bCs/>
      <w:sz w:val="26"/>
      <w:szCs w:val="26"/>
    </w:rPr>
  </w:style>
  <w:style w:type="character" w:styleId="726" w:customStyle="1">
    <w:name w:val="Heading 5 Char"/>
    <w:basedOn w:val="719"/>
    <w:uiPriority w:val="9"/>
    <w:rPr>
      <w:rFonts w:ascii="Arial" w:hAnsi="Arial" w:eastAsia="Arial" w:cs="Arial"/>
      <w:b/>
      <w:bCs/>
      <w:sz w:val="24"/>
      <w:szCs w:val="24"/>
    </w:rPr>
  </w:style>
  <w:style w:type="character" w:styleId="727" w:customStyle="1">
    <w:name w:val="Heading 6 Char"/>
    <w:basedOn w:val="719"/>
    <w:uiPriority w:val="9"/>
    <w:rPr>
      <w:rFonts w:ascii="Arial" w:hAnsi="Arial" w:eastAsia="Arial" w:cs="Arial"/>
      <w:b/>
      <w:bCs/>
      <w:sz w:val="22"/>
      <w:szCs w:val="22"/>
    </w:rPr>
  </w:style>
  <w:style w:type="character" w:styleId="728" w:customStyle="1">
    <w:name w:val="Heading 7 Char"/>
    <w:basedOn w:val="7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9" w:customStyle="1">
    <w:name w:val="Heading 8 Char"/>
    <w:basedOn w:val="719"/>
    <w:uiPriority w:val="9"/>
    <w:rPr>
      <w:rFonts w:ascii="Arial" w:hAnsi="Arial" w:eastAsia="Arial" w:cs="Arial"/>
      <w:i/>
      <w:iCs/>
      <w:sz w:val="22"/>
      <w:szCs w:val="22"/>
    </w:rPr>
  </w:style>
  <w:style w:type="character" w:styleId="730" w:customStyle="1">
    <w:name w:val="Heading 9 Char"/>
    <w:basedOn w:val="719"/>
    <w:uiPriority w:val="9"/>
    <w:rPr>
      <w:rFonts w:ascii="Arial" w:hAnsi="Arial" w:eastAsia="Arial" w:cs="Arial"/>
      <w:i/>
      <w:iCs/>
      <w:sz w:val="21"/>
      <w:szCs w:val="21"/>
    </w:rPr>
  </w:style>
  <w:style w:type="character" w:styleId="731" w:customStyle="1">
    <w:name w:val="Title Char"/>
    <w:basedOn w:val="719"/>
    <w:uiPriority w:val="10"/>
    <w:rPr>
      <w:sz w:val="48"/>
      <w:szCs w:val="48"/>
    </w:rPr>
  </w:style>
  <w:style w:type="character" w:styleId="732" w:customStyle="1">
    <w:name w:val="Subtitle Char"/>
    <w:basedOn w:val="719"/>
    <w:uiPriority w:val="11"/>
    <w:rPr>
      <w:sz w:val="24"/>
      <w:szCs w:val="24"/>
    </w:rPr>
  </w:style>
  <w:style w:type="character" w:styleId="733" w:customStyle="1">
    <w:name w:val="Quote Char"/>
    <w:uiPriority w:val="29"/>
    <w:rPr>
      <w:i/>
    </w:rPr>
  </w:style>
  <w:style w:type="character" w:styleId="734" w:customStyle="1">
    <w:name w:val="Intense Quote Char"/>
    <w:uiPriority w:val="30"/>
    <w:rPr>
      <w:i/>
    </w:rPr>
  </w:style>
  <w:style w:type="character" w:styleId="735" w:customStyle="1">
    <w:name w:val="Header Char"/>
    <w:basedOn w:val="719"/>
    <w:uiPriority w:val="99"/>
  </w:style>
  <w:style w:type="character" w:styleId="736" w:customStyle="1">
    <w:name w:val="Caption Char"/>
    <w:uiPriority w:val="99"/>
  </w:style>
  <w:style w:type="character" w:styleId="737" w:customStyle="1">
    <w:name w:val="Footnote Text Char"/>
    <w:uiPriority w:val="99"/>
    <w:rPr>
      <w:sz w:val="18"/>
    </w:rPr>
  </w:style>
  <w:style w:type="character" w:styleId="738" w:customStyle="1">
    <w:name w:val="Endnote Text Char"/>
    <w:uiPriority w:val="99"/>
    <w:rPr>
      <w:sz w:val="20"/>
    </w:rPr>
  </w:style>
  <w:style w:type="character" w:styleId="739" w:customStyle="1">
    <w:name w:val="Заголовок 1 Знак"/>
    <w:link w:val="710"/>
    <w:uiPriority w:val="9"/>
    <w:rPr>
      <w:rFonts w:ascii="Arial" w:hAnsi="Arial" w:eastAsia="Arial" w:cs="Arial"/>
      <w:sz w:val="40"/>
      <w:szCs w:val="40"/>
    </w:rPr>
  </w:style>
  <w:style w:type="character" w:styleId="740" w:customStyle="1">
    <w:name w:val="Заголовок 2 Знак"/>
    <w:link w:val="711"/>
    <w:uiPriority w:val="9"/>
    <w:rPr>
      <w:rFonts w:ascii="Arial" w:hAnsi="Arial" w:eastAsia="Arial" w:cs="Arial"/>
      <w:sz w:val="34"/>
    </w:rPr>
  </w:style>
  <w:style w:type="character" w:styleId="741" w:customStyle="1">
    <w:name w:val="Заголовок 3 Знак"/>
    <w:link w:val="712"/>
    <w:uiPriority w:val="9"/>
    <w:rPr>
      <w:rFonts w:ascii="Arial" w:hAnsi="Arial" w:eastAsia="Arial" w:cs="Arial"/>
      <w:sz w:val="30"/>
      <w:szCs w:val="30"/>
    </w:rPr>
  </w:style>
  <w:style w:type="character" w:styleId="742" w:customStyle="1">
    <w:name w:val="Заголовок 4 Знак"/>
    <w:link w:val="713"/>
    <w:uiPriority w:val="9"/>
    <w:rPr>
      <w:rFonts w:ascii="Arial" w:hAnsi="Arial" w:eastAsia="Arial" w:cs="Arial"/>
      <w:b/>
      <w:bCs/>
      <w:sz w:val="26"/>
      <w:szCs w:val="26"/>
    </w:rPr>
  </w:style>
  <w:style w:type="character" w:styleId="743" w:customStyle="1">
    <w:name w:val="Заголовок 5 Знак"/>
    <w:link w:val="714"/>
    <w:uiPriority w:val="9"/>
    <w:rPr>
      <w:rFonts w:ascii="Arial" w:hAnsi="Arial" w:eastAsia="Arial" w:cs="Arial"/>
      <w:b/>
      <w:bCs/>
      <w:sz w:val="24"/>
      <w:szCs w:val="24"/>
    </w:rPr>
  </w:style>
  <w:style w:type="character" w:styleId="744" w:customStyle="1">
    <w:name w:val="Заголовок 6 Знак"/>
    <w:link w:val="715"/>
    <w:uiPriority w:val="9"/>
    <w:rPr>
      <w:rFonts w:ascii="Arial" w:hAnsi="Arial" w:eastAsia="Arial" w:cs="Arial"/>
      <w:b/>
      <w:bCs/>
      <w:sz w:val="22"/>
      <w:szCs w:val="22"/>
    </w:rPr>
  </w:style>
  <w:style w:type="character" w:styleId="745" w:customStyle="1">
    <w:name w:val="Заголовок 7 Знак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6" w:customStyle="1">
    <w:name w:val="Заголовок 8 Знак"/>
    <w:link w:val="717"/>
    <w:uiPriority w:val="9"/>
    <w:rPr>
      <w:rFonts w:ascii="Arial" w:hAnsi="Arial" w:eastAsia="Arial" w:cs="Arial"/>
      <w:i/>
      <w:iCs/>
      <w:sz w:val="22"/>
      <w:szCs w:val="22"/>
    </w:rPr>
  </w:style>
  <w:style w:type="character" w:styleId="747" w:customStyle="1">
    <w:name w:val="Заголовок 9 Знак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List Paragraph"/>
    <w:basedOn w:val="709"/>
    <w:uiPriority w:val="34"/>
    <w:qFormat/>
    <w:pPr>
      <w:contextualSpacing/>
      <w:ind w:left="720"/>
    </w:pPr>
  </w:style>
  <w:style w:type="paragraph" w:styleId="749">
    <w:name w:val="No Spacing"/>
    <w:uiPriority w:val="1"/>
    <w:qFormat/>
    <w:pPr>
      <w:spacing w:after="0" w:line="240" w:lineRule="auto"/>
    </w:pPr>
  </w:style>
  <w:style w:type="character" w:styleId="750" w:customStyle="1">
    <w:name w:val="Заголовок Знак"/>
    <w:link w:val="907"/>
    <w:uiPriority w:val="10"/>
    <w:rPr>
      <w:sz w:val="48"/>
      <w:szCs w:val="48"/>
    </w:rPr>
  </w:style>
  <w:style w:type="character" w:styleId="751" w:customStyle="1">
    <w:name w:val="Подзаголовок Знак"/>
    <w:link w:val="908"/>
    <w:uiPriority w:val="11"/>
    <w:rPr>
      <w:sz w:val="24"/>
      <w:szCs w:val="24"/>
    </w:rPr>
  </w:style>
  <w:style w:type="paragraph" w:styleId="752">
    <w:name w:val="Quote"/>
    <w:basedOn w:val="709"/>
    <w:next w:val="709"/>
    <w:link w:val="753"/>
    <w:uiPriority w:val="29"/>
    <w:qFormat/>
    <w:pPr>
      <w:ind w:left="720" w:right="720"/>
    </w:pPr>
    <w:rPr>
      <w:i/>
    </w:rPr>
  </w:style>
  <w:style w:type="character" w:styleId="753" w:customStyle="1">
    <w:name w:val="Цитата 2 Знак"/>
    <w:link w:val="752"/>
    <w:uiPriority w:val="29"/>
    <w:rPr>
      <w:i/>
    </w:rPr>
  </w:style>
  <w:style w:type="paragraph" w:styleId="754">
    <w:name w:val="Intense Quote"/>
    <w:basedOn w:val="709"/>
    <w:next w:val="709"/>
    <w:link w:val="75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5" w:customStyle="1">
    <w:name w:val="Выделенная цитата Знак"/>
    <w:link w:val="754"/>
    <w:uiPriority w:val="30"/>
    <w:rPr>
      <w:i/>
    </w:rPr>
  </w:style>
  <w:style w:type="paragraph" w:styleId="756">
    <w:name w:val="Header"/>
    <w:basedOn w:val="709"/>
    <w:link w:val="75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7" w:customStyle="1">
    <w:name w:val="Верхний колонтитул Знак"/>
    <w:link w:val="756"/>
    <w:uiPriority w:val="99"/>
  </w:style>
  <w:style w:type="paragraph" w:styleId="758">
    <w:name w:val="Footer"/>
    <w:basedOn w:val="709"/>
    <w:link w:val="76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9" w:customStyle="1">
    <w:name w:val="Footer Char"/>
    <w:uiPriority w:val="99"/>
  </w:style>
  <w:style w:type="paragraph" w:styleId="760">
    <w:name w:val="Caption"/>
    <w:basedOn w:val="709"/>
    <w:next w:val="70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61" w:customStyle="1">
    <w:name w:val="Нижний колонтитул Знак"/>
    <w:link w:val="758"/>
    <w:uiPriority w:val="99"/>
  </w:style>
  <w:style w:type="table" w:styleId="762">
    <w:name w:val="Table Grid"/>
    <w:basedOn w:val="72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63" w:customStyle="1">
    <w:name w:val="Table Grid Light"/>
    <w:basedOn w:val="72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4">
    <w:name w:val="Plain Table 1"/>
    <w:basedOn w:val="72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5">
    <w:name w:val="Plain Table 2"/>
    <w:basedOn w:val="72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6">
    <w:name w:val="Plain Table 3"/>
    <w:basedOn w:val="7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7">
    <w:name w:val="Plain Table 4"/>
    <w:basedOn w:val="7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Plain Table 5"/>
    <w:basedOn w:val="7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9">
    <w:name w:val="Grid Table 1 Light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2 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2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 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4"/>
    <w:basedOn w:val="7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1" w:customStyle="1">
    <w:name w:val="Grid Table 4 - Accent 1"/>
    <w:basedOn w:val="7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2" w:customStyle="1">
    <w:name w:val="Grid Table 4 - Accent 2"/>
    <w:basedOn w:val="7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3" w:customStyle="1">
    <w:name w:val="Grid Table 4 - Accent 3"/>
    <w:basedOn w:val="7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4" w:customStyle="1">
    <w:name w:val="Grid Table 4 - Accent 4"/>
    <w:basedOn w:val="7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5" w:customStyle="1">
    <w:name w:val="Grid Table 4 - Accent 5"/>
    <w:basedOn w:val="7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6" w:customStyle="1">
    <w:name w:val="Grid Table 4 - Accent 6"/>
    <w:basedOn w:val="72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7">
    <w:name w:val="Grid Table 5 Dark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1" w:customStyle="1">
    <w:name w:val="Grid Table 5 Dark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5 Dark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4">
    <w:name w:val="Grid Table 6 Colorful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5" w:customStyle="1">
    <w:name w:val="Grid Table 6 Colorful 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6" w:customStyle="1">
    <w:name w:val="Grid Table 6 Colorful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7" w:customStyle="1">
    <w:name w:val="Grid Table 6 Colorful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8" w:customStyle="1">
    <w:name w:val="Grid Table 6 Colorful 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9" w:customStyle="1">
    <w:name w:val="Grid Table 6 Colorful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0" w:customStyle="1">
    <w:name w:val="Grid Table 6 Colorful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1">
    <w:name w:val="Grid Table 7 Colorful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7 Colorful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7 Colorful 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7 Colorful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7 Colorful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"/>
    <w:basedOn w:val="7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1"/>
    <w:basedOn w:val="7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2"/>
    <w:basedOn w:val="7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3"/>
    <w:basedOn w:val="7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4"/>
    <w:basedOn w:val="7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 - Accent 5"/>
    <w:basedOn w:val="7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6"/>
    <w:basedOn w:val="72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9" w:customStyle="1">
    <w:name w:val="List Table 2 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0" w:customStyle="1">
    <w:name w:val="List Table 2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2">
    <w:name w:val="List Table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5 Dark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5 Dark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5 Dark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>
    <w:name w:val="List Table 6 Colorful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4" w:customStyle="1">
    <w:name w:val="List Table 6 Colorful 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5" w:customStyle="1">
    <w:name w:val="List Table 6 Colorful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6" w:customStyle="1">
    <w:name w:val="List Table 6 Colorful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7" w:customStyle="1">
    <w:name w:val="List Table 6 Colorful 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8" w:customStyle="1">
    <w:name w:val="List Table 6 Colorful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9" w:customStyle="1">
    <w:name w:val="List Table 6 Colorful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0">
    <w:name w:val="List Table 7 Colorful"/>
    <w:basedOn w:val="7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7 Colorful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7 Colorful 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7 Colorful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7 Colorful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ned - Accent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8" w:customStyle="1">
    <w:name w:val="Lined - Accent 1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9" w:customStyle="1">
    <w:name w:val="Lined - Accent 2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0" w:customStyle="1">
    <w:name w:val="Lined - Accent 3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1" w:customStyle="1">
    <w:name w:val="Lined - Accent 4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2" w:customStyle="1">
    <w:name w:val="Lined - Accent 5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3" w:customStyle="1">
    <w:name w:val="Lined - Accent 6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4" w:customStyle="1">
    <w:name w:val="Bordered &amp; Lined - Accent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5" w:customStyle="1">
    <w:name w:val="Bordered &amp; Lined - Accent 1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6" w:customStyle="1">
    <w:name w:val="Bordered &amp; Lined - Accent 2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7" w:customStyle="1">
    <w:name w:val="Bordered &amp; Lined - Accent 3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8" w:customStyle="1">
    <w:name w:val="Bordered &amp; Lined - Accent 4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9" w:customStyle="1">
    <w:name w:val="Bordered &amp; Lined - Accent 5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0" w:customStyle="1">
    <w:name w:val="Bordered &amp; Lined - Accent 6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1" w:customStyle="1">
    <w:name w:val="Bordered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2" w:customStyle="1">
    <w:name w:val="Bordered - Accent 1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3" w:customStyle="1">
    <w:name w:val="Bordered - Accent 2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4" w:customStyle="1">
    <w:name w:val="Bordered - Accent 3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5" w:customStyle="1">
    <w:name w:val="Bordered - Accent 4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6" w:customStyle="1">
    <w:name w:val="Bordered - Accent 5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7" w:customStyle="1">
    <w:name w:val="Bordered - Accent 6"/>
    <w:basedOn w:val="72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88">
    <w:name w:val="Hyperlink"/>
    <w:uiPriority w:val="99"/>
    <w:unhideWhenUsed/>
    <w:rPr>
      <w:color w:val="0000ff" w:themeColor="hyperlink"/>
      <w:u w:val="single"/>
    </w:rPr>
  </w:style>
  <w:style w:type="paragraph" w:styleId="889">
    <w:name w:val="footnote text"/>
    <w:basedOn w:val="709"/>
    <w:link w:val="890"/>
    <w:uiPriority w:val="99"/>
    <w:semiHidden/>
    <w:unhideWhenUsed/>
    <w:pPr>
      <w:spacing w:after="40" w:line="240" w:lineRule="auto"/>
    </w:pPr>
    <w:rPr>
      <w:sz w:val="18"/>
    </w:rPr>
  </w:style>
  <w:style w:type="character" w:styleId="890" w:customStyle="1">
    <w:name w:val="Текст сноски Знак"/>
    <w:link w:val="889"/>
    <w:uiPriority w:val="99"/>
    <w:rPr>
      <w:sz w:val="18"/>
    </w:rPr>
  </w:style>
  <w:style w:type="character" w:styleId="891">
    <w:name w:val="footnote reference"/>
    <w:uiPriority w:val="99"/>
    <w:unhideWhenUsed/>
    <w:rPr>
      <w:vertAlign w:val="superscript"/>
    </w:rPr>
  </w:style>
  <w:style w:type="paragraph" w:styleId="892">
    <w:name w:val="endnote text"/>
    <w:basedOn w:val="709"/>
    <w:link w:val="893"/>
    <w:uiPriority w:val="99"/>
    <w:semiHidden/>
    <w:unhideWhenUsed/>
    <w:pPr>
      <w:spacing w:after="0" w:line="240" w:lineRule="auto"/>
    </w:pPr>
    <w:rPr>
      <w:sz w:val="20"/>
    </w:rPr>
  </w:style>
  <w:style w:type="character" w:styleId="893" w:customStyle="1">
    <w:name w:val="Текст концевой сноски Знак"/>
    <w:link w:val="892"/>
    <w:uiPriority w:val="99"/>
    <w:rPr>
      <w:sz w:val="20"/>
    </w:rPr>
  </w:style>
  <w:style w:type="character" w:styleId="894">
    <w:name w:val="endnote reference"/>
    <w:uiPriority w:val="99"/>
    <w:semiHidden/>
    <w:unhideWhenUsed/>
    <w:rPr>
      <w:vertAlign w:val="superscript"/>
    </w:rPr>
  </w:style>
  <w:style w:type="paragraph" w:styleId="895">
    <w:name w:val="toc 1"/>
    <w:basedOn w:val="709"/>
    <w:next w:val="709"/>
    <w:uiPriority w:val="39"/>
    <w:unhideWhenUsed/>
    <w:pPr>
      <w:spacing w:after="57"/>
    </w:pPr>
  </w:style>
  <w:style w:type="paragraph" w:styleId="896">
    <w:name w:val="toc 2"/>
    <w:basedOn w:val="709"/>
    <w:next w:val="709"/>
    <w:uiPriority w:val="39"/>
    <w:unhideWhenUsed/>
    <w:pPr>
      <w:ind w:left="283"/>
      <w:spacing w:after="57"/>
    </w:pPr>
  </w:style>
  <w:style w:type="paragraph" w:styleId="897">
    <w:name w:val="toc 3"/>
    <w:basedOn w:val="709"/>
    <w:next w:val="709"/>
    <w:uiPriority w:val="39"/>
    <w:unhideWhenUsed/>
    <w:pPr>
      <w:ind w:left="567"/>
      <w:spacing w:after="57"/>
    </w:pPr>
  </w:style>
  <w:style w:type="paragraph" w:styleId="898">
    <w:name w:val="toc 4"/>
    <w:basedOn w:val="709"/>
    <w:next w:val="709"/>
    <w:uiPriority w:val="39"/>
    <w:unhideWhenUsed/>
    <w:pPr>
      <w:ind w:left="850"/>
      <w:spacing w:after="57"/>
    </w:pPr>
  </w:style>
  <w:style w:type="paragraph" w:styleId="899">
    <w:name w:val="toc 5"/>
    <w:basedOn w:val="709"/>
    <w:next w:val="709"/>
    <w:uiPriority w:val="39"/>
    <w:unhideWhenUsed/>
    <w:pPr>
      <w:ind w:left="1134"/>
      <w:spacing w:after="57"/>
    </w:pPr>
  </w:style>
  <w:style w:type="paragraph" w:styleId="900">
    <w:name w:val="toc 6"/>
    <w:basedOn w:val="709"/>
    <w:next w:val="709"/>
    <w:uiPriority w:val="39"/>
    <w:unhideWhenUsed/>
    <w:pPr>
      <w:ind w:left="1417"/>
      <w:spacing w:after="57"/>
    </w:pPr>
  </w:style>
  <w:style w:type="paragraph" w:styleId="901">
    <w:name w:val="toc 7"/>
    <w:basedOn w:val="709"/>
    <w:next w:val="709"/>
    <w:uiPriority w:val="39"/>
    <w:unhideWhenUsed/>
    <w:pPr>
      <w:ind w:left="1701"/>
      <w:spacing w:after="57"/>
    </w:pPr>
  </w:style>
  <w:style w:type="paragraph" w:styleId="902">
    <w:name w:val="toc 8"/>
    <w:basedOn w:val="709"/>
    <w:next w:val="709"/>
    <w:uiPriority w:val="39"/>
    <w:unhideWhenUsed/>
    <w:pPr>
      <w:ind w:left="1984"/>
      <w:spacing w:after="57"/>
    </w:pPr>
  </w:style>
  <w:style w:type="paragraph" w:styleId="903">
    <w:name w:val="toc 9"/>
    <w:basedOn w:val="709"/>
    <w:next w:val="709"/>
    <w:uiPriority w:val="39"/>
    <w:unhideWhenUsed/>
    <w:pPr>
      <w:ind w:left="2268"/>
      <w:spacing w:after="57"/>
    </w:pPr>
  </w:style>
  <w:style w:type="paragraph" w:styleId="904">
    <w:name w:val="TOC Heading"/>
    <w:uiPriority w:val="39"/>
    <w:unhideWhenUsed/>
  </w:style>
  <w:style w:type="paragraph" w:styleId="905">
    <w:name w:val="table of figures"/>
    <w:basedOn w:val="709"/>
    <w:next w:val="709"/>
    <w:uiPriority w:val="99"/>
    <w:unhideWhenUsed/>
    <w:pPr>
      <w:spacing w:after="0"/>
    </w:pPr>
  </w:style>
  <w:style w:type="table" w:styleId="906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07">
    <w:name w:val="Title"/>
    <w:basedOn w:val="709"/>
    <w:next w:val="709"/>
    <w:link w:val="750"/>
    <w:pPr>
      <w:spacing w:before="300"/>
    </w:pPr>
    <w:rPr>
      <w:sz w:val="48"/>
      <w:szCs w:val="48"/>
    </w:rPr>
  </w:style>
  <w:style w:type="paragraph" w:styleId="908">
    <w:name w:val="Subtitle"/>
    <w:basedOn w:val="709"/>
    <w:next w:val="709"/>
    <w:link w:val="751"/>
    <w:pPr>
      <w:spacing w:before="200"/>
    </w:pPr>
    <w:rPr>
      <w:sz w:val="24"/>
      <w:szCs w:val="24"/>
    </w:rPr>
  </w:style>
  <w:style w:type="table" w:styleId="909" w:customStyle="1">
    <w:name w:val="StGen0"/>
    <w:basedOn w:val="9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10" w:customStyle="1">
    <w:name w:val="StGen1"/>
    <w:basedOn w:val="9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11" w:customStyle="1">
    <w:name w:val="StGen2"/>
    <w:basedOn w:val="906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86B17-BF49-4937-9A5D-913056C83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Орленко Наталья Николаевна</dc:creator>
  <cp:revision>14</cp:revision>
  <dcterms:created xsi:type="dcterms:W3CDTF">2025-11-21T06:09:00Z</dcterms:created>
  <dcterms:modified xsi:type="dcterms:W3CDTF">2025-12-15T04:25:27Z</dcterms:modified>
</cp:coreProperties>
</file>