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0609663" behindDoc="1" locked="0" layoutInCell="1" allowOverlap="1">
                <wp:simplePos x="0" y="0"/>
                <wp:positionH relativeFrom="column">
                  <wp:posOffset>2870835</wp:posOffset>
                </wp:positionH>
                <wp:positionV relativeFrom="paragraph">
                  <wp:posOffset>2540</wp:posOffset>
                </wp:positionV>
                <wp:extent cx="552450" cy="657225"/>
                <wp:effectExtent l="0" t="0" r="0" b="0"/>
                <wp:wrapTight wrapText="bothSides">
                  <wp:wrapPolygon edited="1">
                    <wp:start x="-372" y="0"/>
                    <wp:lineTo x="-372" y="18783"/>
                    <wp:lineTo x="2234" y="20035"/>
                    <wp:lineTo x="8938" y="20035"/>
                    <wp:lineTo x="9683" y="21287"/>
                    <wp:lineTo x="11172" y="21287"/>
                    <wp:lineTo x="11917" y="20035"/>
                    <wp:lineTo x="18621" y="20035"/>
                    <wp:lineTo x="21600" y="18470"/>
                    <wp:lineTo x="21600" y="0"/>
                    <wp:lineTo x="-372" y="0"/>
                  </wp:wrapPolygon>
                </wp:wrapTight>
                <wp:docPr id="1" name="_x0000_s102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55245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0609663;o:allowoverlap:true;o:allowincell:true;mso-position-horizontal-relative:text;margin-left:226.05pt;mso-position-horizontal:absolute;mso-position-vertical-relative:text;margin-top:0.20pt;mso-position-vertical:absolute;width:43.50pt;height:51.75pt;mso-wrap-distance-left:9.00pt;mso-wrap-distance-top:0.00pt;mso-wrap-distance-right:9.00pt;mso-wrap-distance-bottom:0.00pt;" wrapcoords="-1721 0 -1721 86958 10343 92755 41380 92755 44829 98551 51722 98551 55171 92755 86208 92755 100000 85509 100000 0 -1721 0" stroked="f">
                <v:path textboxrect="0,0,0,0"/>
                <w10:wrap type="tight"/>
                <v:imagedata r:id="rId1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</w:r>
      <w:r>
        <w:rPr>
          <w:rFonts w:ascii="Times New Roman" w:hAnsi="Times New Roman" w:cs="Times New Roman"/>
          <w:sz w:val="30"/>
          <w:szCs w:val="30"/>
        </w:rPr>
      </w:r>
      <w:r>
        <w:rPr>
          <w:rFonts w:ascii="Times New Roman" w:hAnsi="Times New Roman" w:cs="Times New Roman"/>
          <w:sz w:val="30"/>
          <w:szCs w:val="30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ЗАКОНОДАТЕЛЬНОЕ СОБРАНИЕ НОВОСИБИРСКОЙ ОБЛАСТИ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keepNext/>
        <w:spacing w:after="120" w:line="240" w:lineRule="auto"/>
        <w:rPr>
          <w:rFonts w:ascii="Times New Roman" w:hAnsi="Times New Roman"/>
          <w:b/>
          <w:sz w:val="28"/>
          <w:szCs w:val="20"/>
        </w:rPr>
        <w:outlineLvl w:val="0"/>
      </w:pPr>
      <w:r>
        <w:rPr>
          <w:rFonts w:ascii="Times New Roman" w:hAnsi="Times New Roman"/>
          <w:b/>
          <w:sz w:val="24"/>
          <w:szCs w:val="24"/>
        </w:rPr>
        <w:t xml:space="preserve">К О М И Т Е Т</w:t>
      </w:r>
      <w:r>
        <w:rPr>
          <w:rFonts w:ascii="Times New Roman" w:hAnsi="Times New Roman"/>
          <w:b/>
          <w:sz w:val="24"/>
          <w:szCs w:val="24"/>
        </w:rPr>
        <w:br/>
        <w:t xml:space="preserve">ПО БЮДЖЕТНОЙ, ФИНАНСОВО-ЭКОНОМИЧЕСКОЙ  ПОЛИТИКЕ И СОБСТВЕННОСТИ</w:t>
      </w:r>
      <w:r>
        <w:rPr>
          <w:rFonts w:ascii="Times New Roman" w:hAnsi="Times New Roman"/>
          <w:b/>
          <w:sz w:val="28"/>
          <w:szCs w:val="20"/>
        </w:rPr>
        <w:t xml:space="preserve"> </w:t>
      </w:r>
      <w:r>
        <w:rPr>
          <w:rFonts w:ascii="Times New Roman" w:hAnsi="Times New Roman"/>
          <w:b/>
          <w:sz w:val="28"/>
          <w:szCs w:val="20"/>
        </w:rPr>
      </w:r>
      <w:r>
        <w:rPr>
          <w:rFonts w:ascii="Times New Roman" w:hAnsi="Times New Roman"/>
          <w:b/>
          <w:sz w:val="28"/>
          <w:szCs w:val="20"/>
        </w:rPr>
      </w:r>
    </w:p>
    <w:p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tbl>
      <w:tblPr>
        <w:tblW w:w="10456" w:type="dxa"/>
        <w:tblLook w:val="01E0" w:firstRow="1" w:lastRow="1" w:firstColumn="1" w:lastColumn="1" w:noHBand="0" w:noVBand="0"/>
      </w:tblPr>
      <w:tblGrid>
        <w:gridCol w:w="1045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4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тел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.: 8 (383) 296-53-46, 8 (383) 296-53-48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12" w:tooltip="mailto:k_budg@zsnso.ru" w:history="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 xml:space="preserve">k_budg@zsnso.ru</w:t>
              </w:r>
            </w:hyperlink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http://www.zsnso.ru</w:t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</w:p>
        </w:tc>
      </w:tr>
    </w:tbl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_x0000_s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524288;mso-wrap-distance-left:9.00pt;mso-wrap-distance-top:0.00pt;mso-wrap-distance-right:9.00pt;mso-wrap-distance-bottom:0.00pt;flip:y;visibility:visible;" from="1.3pt,1.3pt" to="514.4pt,1.4pt" filled="f" strokecolor="#000000" strokeweight="1.50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jc w:val="lef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11 июля 2024 года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       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перерыве сессии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  ул.Кирова,3 малый зал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22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ПРОТОКОЛ № 9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заседания комитета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283"/>
        <w:gridCol w:w="962"/>
        <w:gridCol w:w="4820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  <w:t xml:space="preserve">Присутствовали: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Председатель комитета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Николаев Федор Анатольевич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Заместители председателя комитета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Кальченко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Сергей Владимирович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Франчук Дмитрий Вадимович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Члены комитета:                   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Гайдук Сергей Александрович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Диденко Ирина Валериевна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Карасева Дарья Николаевна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Кулинич Александр Андреевич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Машкарин Николай Владимирович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Мороз Иван Григорьевич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Отсутствовали:                      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Андреев Алексей Алексеевич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Червов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Валерий Дмитриевич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Референты, советник комитета: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Притуленко Ольга Сергеевна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Орленко Наталья Николаевна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u w:val="single"/>
              </w:rPr>
              <w:t xml:space="preserve">Приглашенные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22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 участник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а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(список прилагается)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/>
          <w:color w:val="000000"/>
          <w:sz w:val="28"/>
          <w:szCs w:val="28"/>
        </w:rPr>
        <w:t xml:space="preserve">_______________________________________________________________________</w:t>
      </w:r>
      <w:r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ind w:right="225" w:firstLine="708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</w:t>
      </w:r>
      <w:r>
        <w:rPr>
          <w:rFonts w:ascii="Times New Roman" w:hAnsi="Times New Roman"/>
          <w:b/>
          <w:sz w:val="28"/>
          <w:szCs w:val="28"/>
        </w:rPr>
        <w:t xml:space="preserve"> О повестке дня и порядке работы заседания комитета.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Николаев Фёдор Анатольев</w:t>
      </w:r>
      <w:r>
        <w:rPr>
          <w:rFonts w:ascii="Times New Roman" w:hAnsi="Times New Roman"/>
          <w:sz w:val="28"/>
          <w:szCs w:val="28"/>
        </w:rPr>
        <w:t xml:space="preserve">ич – председател</w:t>
      </w:r>
      <w:r>
        <w:rPr>
          <w:rFonts w:ascii="Times New Roman" w:hAnsi="Times New Roman"/>
          <w:sz w:val="28"/>
          <w:szCs w:val="28"/>
        </w:rPr>
        <w:t xml:space="preserve">ь</w:t>
      </w:r>
      <w:r>
        <w:rPr>
          <w:rFonts w:ascii="Times New Roman" w:hAnsi="Times New Roman"/>
          <w:sz w:val="28"/>
          <w:szCs w:val="28"/>
        </w:rPr>
        <w:t xml:space="preserve">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0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РЕШИЛИ: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1.1. Принять за основу предложенную повестку заседания комитета.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1.2. Утвердить повестку и порядок работы заседания комитета в целом.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ГОЛОСОВАНИЕ: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-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</w:rPr>
        <w:t xml:space="preserve">2. О проекте закона Новосибирской области «О внесении изменений в Закон Новосибирской области «Об областном бюджете Новосибирской области на 202</w:t>
      </w:r>
      <w:r>
        <w:rPr>
          <w:rFonts w:ascii="Times New Roman" w:hAnsi="Times New Roman"/>
          <w:b/>
          <w:sz w:val="28"/>
          <w:szCs w:val="28"/>
        </w:rPr>
        <w:t xml:space="preserve">4</w:t>
      </w:r>
      <w:r>
        <w:rPr>
          <w:rFonts w:ascii="Times New Roman" w:hAnsi="Times New Roman"/>
          <w:b/>
          <w:sz w:val="28"/>
          <w:szCs w:val="28"/>
        </w:rPr>
        <w:t xml:space="preserve"> год и плановый период 202</w:t>
      </w:r>
      <w:r>
        <w:rPr>
          <w:rFonts w:ascii="Times New Roman" w:hAnsi="Times New Roman"/>
          <w:b/>
          <w:sz w:val="28"/>
          <w:szCs w:val="28"/>
        </w:rPr>
        <w:t xml:space="preserve">5</w:t>
      </w:r>
      <w:r>
        <w:rPr>
          <w:rFonts w:ascii="Times New Roman" w:hAnsi="Times New Roman"/>
          <w:b/>
          <w:sz w:val="28"/>
          <w:szCs w:val="28"/>
        </w:rPr>
        <w:t xml:space="preserve"> и 202</w:t>
      </w:r>
      <w:r>
        <w:rPr>
          <w:rFonts w:ascii="Times New Roman" w:hAnsi="Times New Roman"/>
          <w:b/>
          <w:sz w:val="28"/>
          <w:szCs w:val="28"/>
        </w:rPr>
        <w:t xml:space="preserve">6</w:t>
      </w:r>
      <w:r>
        <w:rPr>
          <w:rFonts w:ascii="Times New Roman" w:hAnsi="Times New Roman"/>
          <w:b/>
          <w:sz w:val="28"/>
          <w:szCs w:val="28"/>
        </w:rPr>
        <w:t xml:space="preserve"> годов», второе чтение</w:t>
      </w:r>
      <w:r>
        <w:rPr>
          <w:rFonts w:ascii="Times New Roman" w:hAnsi="Times New Roman"/>
          <w:b/>
          <w:sz w:val="28"/>
          <w:szCs w:val="28"/>
        </w:rPr>
        <w:t xml:space="preserve">.</w:t>
      </w:r>
      <w:r>
        <w:rPr>
          <w:rFonts w:ascii="Times New Roman" w:hAnsi="Times New Roman"/>
          <w:b/>
          <w:sz w:val="28"/>
          <w:szCs w:val="28"/>
        </w:rPr>
        <w:t xml:space="preserve"> Рассмотрение попра</w:t>
      </w:r>
      <w:r>
        <w:rPr>
          <w:rFonts w:ascii="Times New Roman" w:hAnsi="Times New Roman"/>
          <w:b/>
          <w:sz w:val="28"/>
          <w:szCs w:val="28"/>
        </w:rPr>
        <w:t xml:space="preserve">вок </w:t>
      </w:r>
      <w:r>
        <w:rPr>
          <w:rFonts w:ascii="Times New Roman" w:hAnsi="Times New Roman"/>
          <w:b/>
          <w:sz w:val="28"/>
          <w:szCs w:val="28"/>
        </w:rPr>
        <w:t xml:space="preserve"> субъектов права законодательной инициативы.</w:t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Николаев Фёдор Анатольевич – председатель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Содоклад: 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pStyle w:val="956"/>
        <w:rPr>
          <w:rFonts w:ascii="Times New Roman" w:hAnsi="Times New Roman" w:cs="Times New Roman"/>
          <w:b/>
          <w:bCs/>
          <w:sz w:val="28"/>
          <w:szCs w:val="28"/>
          <w:highlight w:val="none"/>
          <w:u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  <w:u w:val="none"/>
        </w:rPr>
      </w:r>
    </w:p>
    <w:p>
      <w:pPr>
        <w:pStyle w:val="956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u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u w:val="none"/>
        </w:rPr>
        <w:t xml:space="preserve">Рассмотрение поправок: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u w:val="none"/>
        </w:rPr>
      </w:r>
    </w:p>
    <w:p>
      <w:pPr>
        <w:pStyle w:val="956"/>
        <w:rPr>
          <w:rFonts w:ascii="Times New Roman" w:hAnsi="Times New Roman" w:cs="Times New Roman"/>
          <w:b/>
          <w:bCs/>
          <w:sz w:val="28"/>
          <w:szCs w:val="28"/>
          <w:highlight w:val="none"/>
          <w:u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  <w:u w:val="none"/>
        </w:rPr>
      </w:r>
    </w:p>
    <w:p>
      <w:pPr>
        <w:pStyle w:val="956"/>
        <w:numPr>
          <w:ilvl w:val="0"/>
          <w:numId w:val="128"/>
        </w:numPr>
        <w:ind w:left="0" w:right="0" w:firstLine="709"/>
        <w:tabs>
          <w:tab w:val="left" w:pos="850" w:leader="none"/>
          <w:tab w:val="left" w:pos="992" w:leader="none"/>
        </w:tabs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u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u w:val="none"/>
        </w:rPr>
        <w:t xml:space="preserve">Поправки Губернатора Новосибирской области: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u w:val="none"/>
        </w:rPr>
      </w:r>
    </w:p>
    <w:p>
      <w:pPr>
        <w:pStyle w:val="956"/>
        <w:ind w:left="0" w:right="0"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none"/>
        </w:rPr>
      </w:r>
    </w:p>
    <w:p>
      <w:pPr>
        <w:ind w:left="0" w:right="0" w:firstLine="709"/>
        <w:jc w:val="both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u w:val="none"/>
        </w:rPr>
      </w:pPr>
      <w:r>
        <w:rPr>
          <w:rFonts w:ascii="Times New Roman" w:hAnsi="Times New Roman" w:eastAsia="Times New Roman" w:cs="Times New Roman"/>
          <w:b/>
          <w:bCs/>
          <w:i w:val="0"/>
          <w:iCs w:val="0"/>
          <w:color w:val="000000" w:themeColor="text1"/>
          <w:sz w:val="28"/>
          <w:szCs w:val="28"/>
          <w:u w:val="none"/>
        </w:rPr>
        <w:t xml:space="preserve">1.1.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Поправки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№№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1,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2,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4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 5,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6,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18, 19, 24, 27, 51,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59, 60,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103, 104, 115, 112, 116, 149-171,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 направлены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 на изменение бюджетных ассигнований по ГРБС: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u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u w:val="none"/>
        </w:rPr>
      </w:r>
    </w:p>
    <w:p>
      <w:pPr>
        <w:pStyle w:val="956"/>
        <w:numPr>
          <w:ilvl w:val="0"/>
          <w:numId w:val="83"/>
        </w:numPr>
        <w:ind w:left="0" w:right="0" w:firstLine="709"/>
        <w:tabs>
          <w:tab w:val="left" w:pos="992" w:leader="none"/>
        </w:tabs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u w:val="none"/>
        </w:rPr>
        <w:t xml:space="preserve">в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202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4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 году увеличение в сумме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 1 8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20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507</w:t>
      </w:r>
      <w:r>
        <w:rPr>
          <w:rStyle w:val="1151"/>
          <w:rFonts w:ascii="Times New Roman" w:hAnsi="Times New Roman" w:eastAsia="Times New Roman" w:cs="Times New Roman"/>
          <w:sz w:val="28"/>
          <w:szCs w:val="28"/>
        </w:rPr>
        <w:t xml:space="preserve">,</w:t>
      </w:r>
      <w:r>
        <w:rPr>
          <w:rStyle w:val="1151"/>
          <w:rFonts w:ascii="Times New Roman" w:hAnsi="Times New Roman" w:eastAsia="Times New Roman" w:cs="Times New Roman"/>
          <w:sz w:val="28"/>
          <w:szCs w:val="28"/>
        </w:rPr>
        <w:t xml:space="preserve">8</w:t>
      </w:r>
      <w:r>
        <w:rPr>
          <w:rStyle w:val="1151"/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.;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</w:p>
    <w:p>
      <w:pPr>
        <w:pStyle w:val="956"/>
        <w:numPr>
          <w:ilvl w:val="0"/>
          <w:numId w:val="83"/>
        </w:numPr>
        <w:ind w:left="0" w:right="0" w:firstLine="709"/>
        <w:tabs>
          <w:tab w:val="left" w:pos="992" w:leader="none"/>
        </w:tabs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none"/>
        </w:rPr>
        <w:t xml:space="preserve">в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202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5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 году увеличение в сумме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619 221,3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.;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</w:p>
    <w:p>
      <w:pPr>
        <w:pStyle w:val="956"/>
        <w:numPr>
          <w:ilvl w:val="0"/>
          <w:numId w:val="83"/>
        </w:numPr>
        <w:ind w:left="0" w:right="0" w:firstLine="709"/>
        <w:tabs>
          <w:tab w:val="left" w:pos="992" w:leader="none"/>
        </w:tabs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none"/>
        </w:rPr>
        <w:t xml:space="preserve">в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202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6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 году увеличение в сумме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2 660 727,0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</w:p>
    <w:p>
      <w:pPr>
        <w:pStyle w:val="956"/>
        <w:ind w:left="0" w:right="0" w:firstLine="709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</w:p>
    <w:p>
      <w:pPr>
        <w:pStyle w:val="956"/>
        <w:ind w:left="0" w:right="0" w:firstLine="709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налоговые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и неналоговые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доходы 2024 году уменьшены на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55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 218,5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(поправк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№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4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);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956"/>
        <w:ind w:left="0"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по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министерству финансов и налоговой политики Новосибирской области в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2024 году увеличение на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50 765,4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тыс. руб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(поправки №№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1, 6, 59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60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)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;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956"/>
        <w:ind w:left="0" w:right="0" w:firstLine="709"/>
        <w:jc w:val="both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по министерству образования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Новосибирской области в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2024 году увеличение на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27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 324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,0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(поправк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№ 27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);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pStyle w:val="956"/>
        <w:ind w:left="0" w:right="0" w:firstLine="709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по министерству физической культуры и спорта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Новосибирской области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в 2024 году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увеличение в сумме 74 358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6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(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поправк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№№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18, 19, 24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)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pStyle w:val="956"/>
        <w:ind w:left="0" w:right="0" w:firstLine="709"/>
        <w:jc w:val="both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по министерству транспорта и дорожного хозяйства Новосибирской области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в 2024 году увеличение в сумме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92 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8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58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9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(поправк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№ 51);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pStyle w:val="956"/>
        <w:ind w:left="0" w:right="0" w:firstLine="709"/>
        <w:jc w:val="both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по министерству здравоохранения Новосибирской области в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2024 году увеличение в сумме 6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8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 313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6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(поправка № 1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12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);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pStyle w:val="956"/>
        <w:ind w:left="0" w:right="0" w:firstLine="709"/>
        <w:jc w:val="both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по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министерству труда и социального развития Новосибирской области в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2024 году увеличение в сумме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1 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2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80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,0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(поправка № 1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16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);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pStyle w:val="956"/>
        <w:ind w:left="0" w:right="0" w:firstLine="709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о министерству сельского хозяйства Новосибирской области в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2026 году увеличение в сумме 32 429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8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(поправк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№№ 1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03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, 104, 115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);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pStyle w:val="956"/>
        <w:ind w:left="0" w:right="0" w:firstLine="709"/>
        <w:jc w:val="both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возмещение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понесенных в 2023-2024 годах субъектами Российской Федерации расходов на размещение и питание граждан, вынужденно покинувших Украину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, увеличение ассигнований в 20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24 году в сумме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8 727,7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тыс.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(поправка №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4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);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56"/>
        <w:ind w:left="0" w:right="0" w:firstLine="709"/>
        <w:jc w:val="both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условно утвержденные расходы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в 2025 году увеличены на 619 221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3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., в 2026 году увеличены на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2 628 297,2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тыс.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(поправки №№ 2, 5)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pStyle w:val="956"/>
        <w:ind w:left="0" w:right="0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не доведенные лимиты бюджетных обязательств к снятию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в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2024 году увеличены на 1 5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52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098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,0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тыс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(поправк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и №№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1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4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9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-171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в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том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числе: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</w:r>
    </w:p>
    <w:p>
      <w:pPr>
        <w:pStyle w:val="956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-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р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асходы на содержание органов государственной власти на 2024 год увеличение на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30 800,1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.;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56"/>
        <w:ind w:left="0" w:right="0"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расходы по государственным бюджетным, казенным, автономным учреждениям, некоммерческим организациям в 2024 году увеличение в сумме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319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8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68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9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956"/>
        <w:ind w:left="0" w:right="0" w:firstLine="709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- межбюджетные трансферты в 2024 год увеличены на 30 484,2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тыс.руб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.;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56"/>
        <w:ind w:left="0" w:right="0" w:firstLine="709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- государственная поддержка на 2024 год увеличена  на 161 237,2 тыс.руб.;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56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- по малому и среднему предпринимательству увеличение в 2024 году  на 176 607,2 тыс. руб.;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56"/>
        <w:ind w:left="0" w:right="0" w:firstLine="709"/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- остальные расходы на 2024 год увеличены в сумме 8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33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100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4 тыс.руб.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</w:r>
    </w:p>
    <w:p>
      <w:pPr>
        <w:ind w:left="0" w:right="0" w:firstLine="0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pStyle w:val="920"/>
        <w:ind w:left="0" w:right="0" w:firstLine="709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</w:r>
    </w:p>
    <w:p>
      <w:pPr>
        <w:pStyle w:val="920"/>
        <w:ind w:left="0" w:right="0"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Включить поправки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№№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1,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2,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4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5,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6,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18, 19, 24, 27, 51,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59, 60,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103, 104, 115, 112, 116, 149-171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в таблицу поправок №1 – поправки, рекомендуемые комитетом к принятию.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20"/>
        <w:ind w:left="0" w:right="0"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pStyle w:val="920"/>
        <w:ind w:left="0" w:right="0"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pStyle w:val="920"/>
        <w:ind w:left="0" w:right="0"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-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left="0" w:right="0" w:firstLine="709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  <w:u w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  <w:u w:val="none"/>
        </w:rPr>
      </w:r>
    </w:p>
    <w:p>
      <w:pPr>
        <w:ind w:left="0" w:right="0" w:firstLine="709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  <w:u w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  <w:u w:val="none"/>
        </w:rPr>
      </w:r>
    </w:p>
    <w:p>
      <w:pPr>
        <w:pStyle w:val="956"/>
        <w:ind w:left="0" w:right="0" w:firstLine="709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  <w:u w:val="none"/>
        </w:rPr>
        <w:t xml:space="preserve">1.2.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Поправки №№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1, 6,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15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-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17,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20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-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23, 25, 26,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29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-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42,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59, 60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-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69,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7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1-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76,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79,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80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-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91,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95, 97,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98,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117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-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119, 120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-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125, 131, 172, 173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направлены на изменение расходной части областного бюджета Новосибирской области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в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т.ч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.: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>
      <w:pPr>
        <w:pStyle w:val="956"/>
        <w:numPr>
          <w:ilvl w:val="0"/>
          <w:numId w:val="85"/>
        </w:numPr>
        <w:ind w:left="0" w:right="0" w:firstLine="709"/>
        <w:jc w:val="both"/>
        <w:tabs>
          <w:tab w:val="left" w:pos="992" w:leader="none"/>
        </w:tabs>
        <w:rPr>
          <w:rFonts w:ascii="Times New Roman" w:hAnsi="Times New Roman" w:eastAsia="Times New Roman" w:cs="Times New Roman"/>
          <w:b/>
          <w:bCs/>
          <w:sz w:val="28"/>
          <w:szCs w:val="28"/>
          <w:u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в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u w:val="none"/>
        </w:rPr>
        <w:t xml:space="preserve">2024 году уменьшение бюджетных ассигнований в сумме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u w:val="none"/>
        </w:rPr>
        <w:t xml:space="preserve">1 8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u w:val="none"/>
        </w:rPr>
        <w:t xml:space="preserve">20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u w:val="none"/>
        </w:rPr>
        <w:t xml:space="preserve"> 5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u w:val="none"/>
        </w:rPr>
        <w:t xml:space="preserve">07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u w:val="none"/>
        </w:rPr>
        <w:t xml:space="preserve">,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u w:val="none"/>
        </w:rPr>
        <w:t xml:space="preserve">8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u w:val="none"/>
        </w:rPr>
        <w:t xml:space="preserve"> тыс. руб.;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u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u w:val="none"/>
        </w:rPr>
      </w:r>
    </w:p>
    <w:p>
      <w:pPr>
        <w:pStyle w:val="956"/>
        <w:numPr>
          <w:ilvl w:val="0"/>
          <w:numId w:val="85"/>
        </w:numPr>
        <w:ind w:left="0" w:right="0" w:firstLine="709"/>
        <w:jc w:val="both"/>
        <w:tabs>
          <w:tab w:val="left" w:pos="992" w:leader="none"/>
        </w:tabs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u w:val="none"/>
        </w:rPr>
        <w:t xml:space="preserve"> в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u w:val="none"/>
        </w:rPr>
        <w:t xml:space="preserve">2025 году увеличение бюджетных ассигнований в сумме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u w:val="none"/>
        </w:rPr>
        <w:t xml:space="preserve">619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u w:val="none"/>
        </w:rPr>
        <w:t xml:space="preserve"> 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u w:val="none"/>
        </w:rPr>
        <w:t xml:space="preserve">221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u w:val="none"/>
        </w:rPr>
        <w:t xml:space="preserve">,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u w:val="none"/>
        </w:rPr>
        <w:t xml:space="preserve">3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u w:val="non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u w:val="none"/>
        </w:rPr>
        <w:t xml:space="preserve">.</w:t>
      </w:r>
      <w:r>
        <w:rPr>
          <w:rFonts w:ascii="Times New Roman" w:hAnsi="Times New Roman" w:cs="Times New Roman"/>
          <w:b/>
          <w:bCs/>
          <w:sz w:val="28"/>
          <w:szCs w:val="28"/>
          <w:u w:val="none"/>
        </w:rPr>
        <w:t xml:space="preserve">;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pStyle w:val="956"/>
        <w:numPr>
          <w:ilvl w:val="0"/>
          <w:numId w:val="85"/>
        </w:numPr>
        <w:ind w:left="0" w:right="0" w:firstLine="709"/>
        <w:jc w:val="both"/>
        <w:tabs>
          <w:tab w:val="left" w:pos="992" w:leader="none"/>
        </w:tabs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  <w:u w:val="none"/>
        </w:rPr>
        <w:t xml:space="preserve">в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u w:val="none"/>
        </w:rPr>
        <w:t xml:space="preserve">2026 году увеличение бюджетных ассигнований в сумме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u w:val="none"/>
        </w:rPr>
        <w:t xml:space="preserve">2 660 727,0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u w:val="non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u w:val="none"/>
        </w:rPr>
        <w:t xml:space="preserve">тыс.руб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u w:val="none"/>
        </w:rPr>
        <w:t xml:space="preserve">.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pStyle w:val="956"/>
        <w:ind w:left="0" w:right="0" w:firstLine="709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u w:val="none"/>
        </w:rPr>
      </w:r>
      <w:r>
        <w:rPr>
          <w:rFonts w:ascii="Times New Roman" w:hAnsi="Times New Roman" w:cs="Times New Roman"/>
          <w:b/>
          <w:sz w:val="28"/>
          <w:szCs w:val="28"/>
          <w:u w:val="single"/>
        </w:rPr>
      </w:r>
      <w:r>
        <w:rPr>
          <w:rFonts w:ascii="Times New Roman" w:hAnsi="Times New Roman" w:cs="Times New Roman"/>
          <w:b/>
          <w:sz w:val="28"/>
          <w:szCs w:val="28"/>
          <w:u w:val="single"/>
        </w:rPr>
      </w:r>
    </w:p>
    <w:p>
      <w:pPr>
        <w:pStyle w:val="956"/>
        <w:ind w:left="0" w:right="0" w:firstLine="709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yellow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По министерству образования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Новосибирско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й области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 увеличение бюджетных ассигнований в 2024 году в сумме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30 000,0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из средств р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езервного фонда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Правительства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Новосибирской области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(поправ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№№ 1, 6, 29, 30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 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емонт и оснащение образовательных учреждений г. Новосибирска с целью подготовки к учебному году 2024/2025 гг.</w:t>
      </w:r>
      <w:r>
        <w:rPr>
          <w:rFonts w:ascii="Times New Roman" w:hAnsi="Times New Roman" w:cs="Times New Roman"/>
          <w:b/>
          <w:sz w:val="28"/>
          <w:szCs w:val="28"/>
          <w:highlight w:val="yellow"/>
        </w:rPr>
      </w:r>
      <w:r>
        <w:rPr>
          <w:rFonts w:ascii="Times New Roman" w:hAnsi="Times New Roman" w:cs="Times New Roman"/>
          <w:b/>
          <w:sz w:val="28"/>
          <w:szCs w:val="28"/>
          <w:highlight w:val="yellow"/>
        </w:rPr>
      </w:r>
    </w:p>
    <w:p>
      <w:pPr>
        <w:pStyle w:val="956"/>
        <w:ind w:left="0" w:righ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956"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По министерству промышленности, торговли и развития предпринимательства Новосибирской области </w:t>
      </w:r>
      <w:r>
        <w:rPr>
          <w:rFonts w:ascii="Times New Roman" w:hAnsi="Times New Roman" w:cs="Times New Roman"/>
          <w:b w:val="0"/>
          <w:bCs w:val="0"/>
          <w:iCs/>
          <w:sz w:val="28"/>
          <w:szCs w:val="28"/>
        </w:rPr>
        <w:t xml:space="preserve">увеличение</w:t>
      </w:r>
      <w:r>
        <w:rPr>
          <w:rFonts w:ascii="Times New Roman" w:hAnsi="Times New Roman" w:cs="Times New Roman"/>
          <w:b w:val="0"/>
          <w:bCs w:val="0"/>
          <w:iCs/>
          <w:sz w:val="28"/>
          <w:szCs w:val="28"/>
        </w:rPr>
        <w:t xml:space="preserve"> бюджетных ассигнований на финансовое обеспечение функций органов государственной власти и государственных органов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в 2024 году на 2 325,9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(3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шт. единицы консультантов)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(поправк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15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6"/>
        <w:ind w:left="0" w:righ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956"/>
        <w:ind w:left="0" w:right="0"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По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министерству финансов и налоговой политики Новосибирской области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HAnsi"/>
          <w:b w:val="0"/>
          <w:bCs w:val="0"/>
          <w:sz w:val="28"/>
          <w:szCs w:val="28"/>
          <w:lang w:eastAsia="en-US"/>
        </w:rPr>
        <w:t xml:space="preserve">увеличение </w:t>
      </w:r>
      <w:r>
        <w:rPr>
          <w:rFonts w:ascii="Times New Roman" w:hAnsi="Times New Roman" w:cs="Times New Roman" w:eastAsiaTheme="minorHAnsi"/>
          <w:b w:val="0"/>
          <w:bCs w:val="0"/>
          <w:sz w:val="28"/>
          <w:szCs w:val="28"/>
          <w:lang w:eastAsia="en-US"/>
        </w:rPr>
        <w:t xml:space="preserve">объема</w:t>
      </w:r>
      <w:r>
        <w:rPr>
          <w:rFonts w:ascii="Times New Roman" w:hAnsi="Times New Roman" w:cs="Times New Roman" w:eastAsiaTheme="minorHAnsi"/>
          <w:b w:val="0"/>
          <w:bCs w:val="0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b w:val="0"/>
          <w:bCs w:val="0"/>
          <w:sz w:val="28"/>
          <w:szCs w:val="28"/>
          <w:lang w:eastAsia="en-US"/>
        </w:rPr>
        <w:t xml:space="preserve">субсидии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 xml:space="preserve">на реализацию мероприятий по обеспечению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  <w:lang w:eastAsia="en-US"/>
        </w:rPr>
        <w:t xml:space="preserve">сбалансированности местных бюджетов государственной программы Новосибирской области «Управление финансами в Новосибирской области» на 2024 год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  <w:lang w:eastAsia="en-US"/>
        </w:rPr>
        <w:t xml:space="preserve">в сумме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37 923,8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, уменьшение в сумме 7 698,3 тыс. руб.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(поправки №№ 59, 60)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в том числе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956"/>
        <w:numPr>
          <w:ilvl w:val="0"/>
          <w:numId w:val="87"/>
        </w:numPr>
        <w:ind w:left="0" w:right="0" w:firstLine="709"/>
        <w:jc w:val="both"/>
        <w:tabs>
          <w:tab w:val="left" w:pos="99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Коченевский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 район Новоси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бирской области на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компенсацию выпадающих доходов увеличены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ассигнования на 15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858,6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6"/>
        <w:numPr>
          <w:ilvl w:val="0"/>
          <w:numId w:val="87"/>
        </w:numPr>
        <w:ind w:left="0" w:right="0" w:firstLine="709"/>
        <w:jc w:val="both"/>
        <w:tabs>
          <w:tab w:val="left" w:pos="99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Ордынский район Новосибирской области на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компенсацию выпадающих доходов увеличены ассигнования в сумме 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141,0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6"/>
        <w:numPr>
          <w:ilvl w:val="0"/>
          <w:numId w:val="87"/>
        </w:numPr>
        <w:ind w:left="0" w:right="0" w:firstLine="709"/>
        <w:jc w:val="both"/>
        <w:tabs>
          <w:tab w:val="left" w:pos="99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Доволенский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 Новосибирской области на приобретение коммунального оборудования, ремонт водопровода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увеличение 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5 000,0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укрепление материально-технической базы, на текущий ремонт объектов социально-культурной сферы, приобретение и установка охранной и пожарной сигнализации для общеобразовательных организаций увеличение бюджетных ассигнований в сумме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4 987,3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6"/>
        <w:numPr>
          <w:ilvl w:val="0"/>
          <w:numId w:val="87"/>
        </w:numPr>
        <w:ind w:left="0" w:right="0" w:firstLine="709"/>
        <w:jc w:val="both"/>
        <w:tabs>
          <w:tab w:val="left" w:pos="992" w:leader="none"/>
        </w:tabs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Чановский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 Новосибирской области 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ремонт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канализационн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ых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етей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п. Озеро-Карачи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увеличение 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4 000,0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б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;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956"/>
        <w:numPr>
          <w:ilvl w:val="0"/>
          <w:numId w:val="87"/>
        </w:numPr>
        <w:ind w:left="0" w:right="0" w:firstLine="709"/>
        <w:jc w:val="both"/>
        <w:tabs>
          <w:tab w:val="left" w:pos="99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Кочковский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 Новосибирской области 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укрепление материально-технической базы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увеличение бюджетных ассигнований в сумме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4 936,9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6"/>
        <w:numPr>
          <w:ilvl w:val="0"/>
          <w:numId w:val="87"/>
        </w:numPr>
        <w:ind w:left="0" w:right="0" w:firstLine="709"/>
        <w:jc w:val="both"/>
        <w:tabs>
          <w:tab w:val="left" w:pos="99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 Обь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Новосибирской области уменьшение субсидии на сумму 7 698,3 тыс.руб.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6"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6"/>
        <w:ind w:left="0" w:right="0"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По министерству физической культуры и спорта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Новосибирской области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перераспределить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2024 году в сумме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26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886,0 тыс. рублей с ГАУ НСО «Сибирь-Арена»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на министерство строительства Новосибирской области на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НСО ГКУ НСО «Арена» на уплату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налогов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(25 878,6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 налог на имущество и 1 007,41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тыс. рублей налог на землю)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(поправки №№ 34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35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56"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6"/>
        <w:ind w:left="0"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По министерству труда и социального развития Новосибирской области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увеличение бюджетных ассигнований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в 2024 год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 в сумме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2 481 505,8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., в 2025 год уменьшение на 31 268,4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., в 2026 году увеличение на 7 650,0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 том числе: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956"/>
        <w:numPr>
          <w:ilvl w:val="0"/>
          <w:numId w:val="88"/>
        </w:numPr>
        <w:ind w:left="0" w:right="0" w:firstLine="709"/>
        <w:jc w:val="both"/>
        <w:tabs>
          <w:tab w:val="left" w:pos="992" w:leader="none"/>
        </w:tabs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олнительную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потребность бюджетных средств на мат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ериальную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помощь участникам СВО и членам их семей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2024 году в сумме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887 857,2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(поправк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№117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);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956"/>
        <w:numPr>
          <w:ilvl w:val="0"/>
          <w:numId w:val="88"/>
        </w:numPr>
        <w:ind w:left="0" w:right="0" w:firstLine="709"/>
        <w:jc w:val="both"/>
        <w:tabs>
          <w:tab w:val="left" w:pos="992" w:leader="none"/>
        </w:tabs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рганизацию временного размещения и питания в пунктах временного размещения граждан РФ, Украины, ДНР, ЛНР 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лиц без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гражданства  увеличение в 2024 году в сумме 9 726,2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(поправк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118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);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956"/>
        <w:numPr>
          <w:ilvl w:val="0"/>
          <w:numId w:val="88"/>
        </w:numPr>
        <w:ind w:left="0" w:right="0" w:firstLine="709"/>
        <w:jc w:val="both"/>
        <w:tabs>
          <w:tab w:val="left" w:pos="99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ерераспределение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расходов на жилье детям-сиротам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министерства строительства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министерство труда и социального развития Новосибирской области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2024 году в сумме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52 788,8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увеличение по Краснозерскому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району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на 42 231,024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и Ордынскому району Новосибирской области 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10 557,756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Перераспределение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средств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министерства труда и социального развития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министерство строительства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связи с переносом даты завершения строительства жилого дома для детей-сирот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уменьшение бюджетных ассигнований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2025 год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 сумме 38 918,4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(поправки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№№ 124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125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6"/>
        <w:numPr>
          <w:ilvl w:val="0"/>
          <w:numId w:val="88"/>
        </w:numPr>
        <w:ind w:left="0" w:right="0" w:firstLine="709"/>
        <w:jc w:val="both"/>
        <w:tabs>
          <w:tab w:val="left" w:pos="992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на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реализацию меры поддержки, предоставляемой участникам СВО и членам семей, в виде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компенсации родительской платы за присмотр и уход за детьми, посещающих образовательные организации, реали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зующие программу дошкольного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образовани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я в 2024 году увеличение на 3 825,0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., в 2025 году увеличение в сумме 7 650,0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., в 2026 году увеличение в сумме 7 650,0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(поправк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 119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56"/>
        <w:numPr>
          <w:ilvl w:val="0"/>
          <w:numId w:val="88"/>
        </w:numPr>
        <w:ind w:left="0" w:right="0" w:firstLine="709"/>
        <w:jc w:val="both"/>
        <w:tabs>
          <w:tab w:val="left" w:pos="992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жемесячное пособие в связи с рождением и воспитанием ребенка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увеличение ассигнований в 2024 году в сумме 687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697,7тыс.руб.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(по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правки №№ 120, 131)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56"/>
        <w:numPr>
          <w:ilvl w:val="0"/>
          <w:numId w:val="88"/>
        </w:numPr>
        <w:ind w:left="0" w:right="0" w:firstLine="709"/>
        <w:jc w:val="both"/>
        <w:tabs>
          <w:tab w:val="left" w:pos="992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диновременную выплату гражданам, заключившим контракт о прохождении военной службы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увеличение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2024 году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 сумме 829 610,9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(поправки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№№ 122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123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56"/>
        <w:numPr>
          <w:ilvl w:val="0"/>
          <w:numId w:val="88"/>
        </w:numPr>
        <w:ind w:left="0" w:right="0" w:firstLine="709"/>
        <w:jc w:val="both"/>
        <w:tabs>
          <w:tab w:val="left" w:pos="992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н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а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дино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временную денежную выплату на обеспечение условий доступности жилого помещения лицам, заключившим контракт (имевшим иные правоотношения) с организациями,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содействующими выполнению задач, возложенных на Вооруженные Силы Российской Федерации, являющимися участниками СВО  увеличение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2024 году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сумме 10 000,0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(поправк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 121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56"/>
        <w:ind w:left="0"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6"/>
        <w:ind w:left="0" w:right="0" w:firstLine="709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По министерству транспорта и дорожного хозяйства Новосибирской области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увеличение бюджетных ассигнований в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2024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году на  2 605,6тыс.руб.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, в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2025 году - 0,0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., в 2026 году на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147 589,9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(поправка № 83),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в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том числе: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956"/>
        <w:numPr>
          <w:ilvl w:val="0"/>
          <w:numId w:val="91"/>
        </w:numPr>
        <w:ind w:left="0" w:right="0" w:firstLine="709"/>
        <w:jc w:val="both"/>
        <w:tabs>
          <w:tab w:val="left" w:pos="992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по г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осударственной программе Новосибирской области «Повышение безопасности дорожного движения на автомобильных дорогах и обеспечение безопасности населения на транспор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те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» в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2024 году -  0,0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., в 2025 году -  0,0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., в 2026 году -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0,0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, в том числе: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</w:r>
    </w:p>
    <w:p>
      <w:pPr>
        <w:pStyle w:val="956"/>
        <w:numPr>
          <w:ilvl w:val="0"/>
          <w:numId w:val="91"/>
        </w:numPr>
        <w:ind w:left="0" w:right="0" w:firstLine="709"/>
        <w:jc w:val="both"/>
        <w:tabs>
          <w:tab w:val="left" w:pos="992" w:leader="none"/>
        </w:tabs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u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iCs/>
          <w:sz w:val="28"/>
          <w:szCs w:val="28"/>
          <w:highlight w:val="none"/>
        </w:rPr>
        <w:t xml:space="preserve">у</w:t>
      </w:r>
      <w:r>
        <w:rPr>
          <w:rFonts w:ascii="Times New Roman" w:hAnsi="Times New Roman" w:cs="Times New Roman"/>
          <w:b w:val="0"/>
          <w:bCs w:val="0"/>
          <w:iCs/>
          <w:sz w:val="28"/>
          <w:szCs w:val="28"/>
          <w:highlight w:val="white"/>
        </w:rPr>
        <w:t xml:space="preserve">величение </w:t>
      </w:r>
      <w:r>
        <w:rPr>
          <w:rFonts w:ascii="Times New Roman" w:hAnsi="Times New Roman" w:cs="Times New Roman"/>
          <w:b w:val="0"/>
          <w:bCs w:val="0"/>
          <w:iCs/>
          <w:sz w:val="28"/>
          <w:szCs w:val="28"/>
          <w:highlight w:val="white"/>
        </w:rPr>
        <w:t xml:space="preserve">бюджетных ассигнований на </w:t>
      </w:r>
      <w:r>
        <w:rPr>
          <w:rFonts w:ascii="Times New Roman" w:hAnsi="Times New Roman" w:eastAsia="Times New Roman" w:cs="Times New Roman"/>
          <w:b w:val="0"/>
          <w:bCs w:val="0"/>
          <w:iCs/>
          <w:sz w:val="28"/>
          <w:szCs w:val="28"/>
          <w:highlight w:val="white"/>
        </w:rPr>
        <w:t xml:space="preserve">установку технических средств оборудования ав</w:t>
      </w:r>
      <w:r>
        <w:rPr>
          <w:rFonts w:ascii="Times New Roman" w:hAnsi="Times New Roman" w:eastAsia="Times New Roman" w:cs="Times New Roman"/>
          <w:b w:val="0"/>
          <w:bCs w:val="0"/>
          <w:iCs/>
          <w:sz w:val="28"/>
          <w:szCs w:val="28"/>
          <w:highlight w:val="white"/>
        </w:rPr>
        <w:t xml:space="preserve">томобильных дорог (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у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стройство тротуаров, барьерных ограждений, остановочных пунктов</w:t>
      </w:r>
      <w:r>
        <w:rPr>
          <w:rFonts w:ascii="Times New Roman" w:hAnsi="Times New Roman" w:eastAsia="Times New Roman" w:cs="Times New Roman"/>
          <w:b w:val="0"/>
          <w:bCs w:val="0"/>
          <w:iCs/>
          <w:sz w:val="28"/>
          <w:szCs w:val="28"/>
          <w:highlight w:val="white"/>
        </w:rPr>
        <w:t xml:space="preserve">) в рамках работ по ремонту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в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2024 год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 в сумме 83 152,8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., в 2025 году  в сумме 144 631,2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., в 2026 году уменьшение в сумме 55 000,0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(поправк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84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 за счет бюджетных инвестиций (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поправк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85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u w:val="none"/>
        </w:rPr>
      </w:r>
    </w:p>
    <w:p>
      <w:pPr>
        <w:pStyle w:val="956"/>
        <w:numPr>
          <w:ilvl w:val="0"/>
          <w:numId w:val="91"/>
        </w:numPr>
        <w:ind w:left="0" w:right="0" w:firstLine="709"/>
        <w:jc w:val="both"/>
        <w:tabs>
          <w:tab w:val="left" w:pos="992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u w:val="none"/>
        </w:rPr>
        <w:t xml:space="preserve">у</w:t>
      </w:r>
      <w:r>
        <w:rPr>
          <w:rFonts w:ascii="Times New Roman" w:hAnsi="Times New Roman" w:cs="Times New Roman"/>
          <w:b w:val="0"/>
          <w:bCs w:val="0"/>
          <w:iCs/>
          <w:sz w:val="28"/>
          <w:szCs w:val="28"/>
          <w:highlight w:val="white"/>
        </w:rPr>
        <w:t xml:space="preserve">меньшение</w:t>
      </w:r>
      <w:r>
        <w:rPr>
          <w:rFonts w:ascii="Times New Roman" w:hAnsi="Times New Roman" w:cs="Times New Roman"/>
          <w:b w:val="0"/>
          <w:bCs w:val="0"/>
          <w:iCs/>
          <w:sz w:val="28"/>
          <w:szCs w:val="28"/>
          <w:highlight w:val="white"/>
        </w:rPr>
        <w:t xml:space="preserve"> бюджетных ассигнований </w:t>
      </w:r>
      <w:r>
        <w:rPr>
          <w:rFonts w:ascii="Times New Roman" w:hAnsi="Times New Roman" w:eastAsia="Times New Roman" w:cs="Times New Roman"/>
          <w:b w:val="0"/>
          <w:bCs w:val="0"/>
          <w:iCs/>
          <w:sz w:val="28"/>
          <w:szCs w:val="28"/>
          <w:highlight w:val="white"/>
        </w:rPr>
        <w:t xml:space="preserve">на финансовое обеспечение дорожной деятельности (сохранность и восстановление автомо</w:t>
      </w:r>
      <w:r>
        <w:rPr>
          <w:rFonts w:ascii="Times New Roman" w:hAnsi="Times New Roman" w:eastAsia="Times New Roman" w:cs="Times New Roman"/>
          <w:b w:val="0"/>
          <w:bCs w:val="0"/>
          <w:iCs/>
          <w:sz w:val="28"/>
          <w:szCs w:val="28"/>
          <w:highlight w:val="white"/>
        </w:rPr>
        <w:t xml:space="preserve">бильных дорог регионального и межмуниципального значения и искусственных сооружений на них)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сключение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объекта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а/д «Новосибирск - Ленинск-Кузнецкий» (в границах Новосибирской области)</w:t>
      </w:r>
      <w:r>
        <w:rPr>
          <w:rFonts w:ascii="Times New Roman" w:hAnsi="Times New Roman" w:eastAsia="Times New Roman" w:cs="Times New Roman"/>
          <w:b w:val="0"/>
          <w:bCs w:val="0"/>
          <w:iCs/>
          <w:sz w:val="28"/>
          <w:szCs w:val="28"/>
          <w:highlight w:val="white"/>
        </w:rPr>
        <w:t xml:space="preserve"> на 2024 год в сумме 246 000,0 тыс. руб</w:t>
      </w:r>
      <w:r>
        <w:rPr>
          <w:rFonts w:ascii="Times New Roman" w:hAnsi="Times New Roman" w:eastAsia="Times New Roman" w:cs="Times New Roman"/>
          <w:b w:val="0"/>
          <w:bCs w:val="0"/>
          <w:iCs/>
          <w:sz w:val="28"/>
          <w:szCs w:val="28"/>
          <w:highlight w:val="none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(поправк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86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</w:r>
    </w:p>
    <w:p>
      <w:pPr>
        <w:pStyle w:val="956"/>
        <w:numPr>
          <w:ilvl w:val="0"/>
          <w:numId w:val="91"/>
        </w:numPr>
        <w:ind w:left="0" w:right="0" w:firstLine="709"/>
        <w:jc w:val="both"/>
        <w:tabs>
          <w:tab w:val="left" w:pos="992" w:leader="none"/>
        </w:tabs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u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на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емонт автомобильных дорог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 2024 год увеличены бюджетные ассигнования в сумме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220 846,4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., в 2025 году уменьшены в сумме </w:t>
      </w:r>
      <w:r>
        <w:rPr>
          <w:rFonts w:ascii="Times New Roman" w:hAnsi="Times New Roman" w:eastAsia="Times New Roman" w:cs="Times New Roman"/>
          <w:iCs/>
          <w:sz w:val="28"/>
          <w:szCs w:val="28"/>
          <w:highlight w:val="white"/>
        </w:rPr>
        <w:t xml:space="preserve">97 172,1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(поправк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№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90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)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u w:val="none"/>
        </w:rPr>
      </w:r>
    </w:p>
    <w:p>
      <w:pPr>
        <w:pStyle w:val="956"/>
        <w:numPr>
          <w:ilvl w:val="0"/>
          <w:numId w:val="91"/>
        </w:numPr>
        <w:ind w:left="0" w:right="0" w:firstLine="709"/>
        <w:jc w:val="both"/>
        <w:tabs>
          <w:tab w:val="left" w:pos="99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на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субсидии 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естным бюджетам в 2024 году увеличены бюджетные ассигнования на 8 945,6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в том числе увеличение ассигнования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6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340,0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для предоставления субсидий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Усть-Таркскому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району Новосибирской области на ремонт автомобильной дороги по ул. Центральная в п. Октябрьский 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г.Оби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на пешеходные пер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еходы к поликлинике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сумме 2 605,6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2025 году увеличение в сумме 67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493,0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б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для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предоставления субсидий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Искитимскому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району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Новосибирской области на ремонт автодорог местного значения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2026 году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перераспределение бюджетных ассигнований в сумме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37 000,0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тыс. рублей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(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уменьшение субсидий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Купинскому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району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Новосибирской области, увели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чение субсидий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Искитимскому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району Новосибирской области на ремонт автодорог местного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значения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</w:t>
      </w:r>
      <w:r>
        <w:rPr>
          <w:rFonts w:ascii="Times New Roman" w:hAnsi="Times New Roman" w:eastAsia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(поправки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№№ 87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91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6"/>
        <w:numPr>
          <w:ilvl w:val="0"/>
          <w:numId w:val="91"/>
        </w:numPr>
        <w:ind w:left="0" w:right="0" w:firstLine="709"/>
        <w:jc w:val="both"/>
        <w:tabs>
          <w:tab w:val="left" w:pos="99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финансовое обеспечение деятельности ГКУ НСО «ТУАД» 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2024 году увеличение ассигнований на 18 813,6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., в 2025 году увеличение на 29 679,1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(проведение работ по ремонту нежилых помещений административного здания по адресу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г.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Новосибирск 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ул. Добролюбова, д. 12)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(поправки №№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88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89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6"/>
        <w:numPr>
          <w:ilvl w:val="0"/>
          <w:numId w:val="91"/>
        </w:numPr>
        <w:ind w:left="0" w:right="0" w:firstLine="709"/>
        <w:jc w:val="both"/>
        <w:tabs>
          <w:tab w:val="left" w:pos="992" w:leader="none"/>
        </w:tabs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увеличены бюджетные ассигнования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202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6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году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убсидию г. Новосибирску на приобретение вагонов метро (6 составов по 5 вагонов)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 сумме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147 589,9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(поправки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№№ 172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173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56"/>
        <w:ind w:left="0" w:right="0" w:firstLine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56"/>
        <w:ind w:left="0"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По министерству строительства Новосибирской области в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2024 году уменьшение бюджетных ассигнований в сумме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224 830,8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., в 2025 году уменьш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ение в сумме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75 639,4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., в 2026 год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увеличение бюджетных ассигнова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ний в сумме 505 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487,1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в том числе: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956"/>
        <w:numPr>
          <w:ilvl w:val="0"/>
          <w:numId w:val="93"/>
        </w:numPr>
        <w:ind w:left="0" w:right="0" w:firstLine="709"/>
        <w:jc w:val="both"/>
        <w:tabs>
          <w:tab w:val="left" w:pos="992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уменьшение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бюджетных ассигнований на строительство и реконструкцию спортивных объектов муниципальной собственности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с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портивный корпус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с плоскостными сооружениями в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р.п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Мошково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Мошковского района Новосибирской области в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связи с невозможностью освоения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средств. В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2024 году уменьшение на 28 500,0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., в 2025 году уменьшен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ие на 261 412,4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., в 2026 году увеличение ассигнований на 289 912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,4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(по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правки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№№ 81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82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956"/>
        <w:numPr>
          <w:ilvl w:val="0"/>
          <w:numId w:val="93"/>
        </w:numPr>
        <w:ind w:left="0" w:right="0" w:firstLine="709"/>
        <w:jc w:val="both"/>
        <w:tabs>
          <w:tab w:val="left" w:pos="992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увеличение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 бюджетных ассигнований на строительство и реконструкцию государственных учреждений сферы культуры на территории Новосибирской области в 2026 году в сумме 215 574,7 тыс. руб..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Здание районного дома культуры с детской школой искусств в г. Чулыме Чулымского района Новосибирской области в связи с откорректированной сметной стоимостью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(поправк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 80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956"/>
        <w:numPr>
          <w:ilvl w:val="0"/>
          <w:numId w:val="93"/>
        </w:numPr>
        <w:ind w:left="0" w:right="0" w:firstLine="709"/>
        <w:jc w:val="both"/>
        <w:tabs>
          <w:tab w:val="left" w:pos="992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уменьшение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бюджетных ассигнований на о</w:t>
      </w:r>
      <w:r>
        <w:rPr>
          <w:rFonts w:ascii="Times New Roman" w:hAnsi="Times New Roman" w:cs="Times New Roman" w:eastAsiaTheme="minorHAnsi"/>
          <w:b w:val="0"/>
          <w:bCs w:val="0"/>
          <w:sz w:val="28"/>
          <w:szCs w:val="28"/>
          <w:lang w:eastAsia="en-US"/>
        </w:rPr>
        <w:t xml:space="preserve">существление строительства жилых помещений с целью оказания государственной поддержки детям-сиротам и детям, оставшимся без попечения родителей в 2024 году на 70 103,5 тыс. руб., </w:t>
      </w:r>
      <w:r>
        <w:rPr>
          <w:rFonts w:ascii="Times New Roman" w:hAnsi="Times New Roman" w:cs="Times New Roman" w:eastAsiaTheme="minorHAnsi"/>
          <w:b w:val="0"/>
          <w:bCs w:val="0"/>
          <w:sz w:val="28"/>
          <w:szCs w:val="28"/>
          <w:lang w:eastAsia="en-US"/>
        </w:rPr>
        <w:t xml:space="preserve">увеличение</w:t>
      </w:r>
      <w:r>
        <w:rPr>
          <w:rFonts w:ascii="Times New Roman" w:hAnsi="Times New Roman" w:cs="Times New Roman" w:eastAsiaTheme="minorHAnsi"/>
          <w:b w:val="0"/>
          <w:bCs w:val="0"/>
          <w:sz w:val="28"/>
          <w:szCs w:val="28"/>
          <w:lang w:eastAsia="en-US"/>
        </w:rPr>
        <w:t xml:space="preserve"> в 2025 году на 59 545,7 тыс. руб.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том числе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: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56"/>
        <w:ind w:left="0" w:right="0" w:firstLine="709"/>
        <w:jc w:val="both"/>
        <w:tabs>
          <w:tab w:val="left" w:pos="992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чен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вск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уменьшение в 2024 году в сумме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322,7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(разниц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между стоимостью строительства и стоимостью приобретения 3 жилых помещений)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56"/>
        <w:ind w:left="0" w:right="0" w:firstLine="709"/>
        <w:jc w:val="both"/>
        <w:tabs>
          <w:tab w:val="left" w:pos="99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Краснозерск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 Новосибирской области перенос с 2024 года на 2025 год ассигнований в сумме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59 545,7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(в связи с переносом с 2024 года на 2025 год завершения строительства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дома, в котором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12 квартир для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детей –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сирот)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6"/>
        <w:ind w:left="0" w:right="0" w:firstLine="709"/>
        <w:jc w:val="both"/>
        <w:tabs>
          <w:tab w:val="left" w:pos="992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Ордынский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 Новосибирской области уменьшение в 2024 году в сумме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14 464,1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(в связи с невозможностью осуществить строительство дома, в котором 3 квартиры для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детей -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сирот);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56"/>
        <w:ind w:left="0" w:right="0" w:firstLine="709"/>
        <w:jc w:val="both"/>
        <w:tabs>
          <w:tab w:val="left" w:pos="992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Татарск Татарского района Новосибирской области увеличение в 2024 году в сумме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6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229,0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(в связи с возникшими доп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олнительными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работами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на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завершение строительства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дом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(3 служебн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ые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квартиры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 6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квартир для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детей -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сирот).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956"/>
        <w:numPr>
          <w:ilvl w:val="0"/>
          <w:numId w:val="93"/>
        </w:numPr>
        <w:ind w:left="0" w:right="0" w:firstLine="709"/>
        <w:jc w:val="both"/>
        <w:tabs>
          <w:tab w:val="left" w:pos="992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пер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енос бюджетных ассигнований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 2024 года на 2025 год в сумме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126 227,3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на строительство (приобретение на первичном рынке)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служебного жилья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(поправки №№ 38, 39)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том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числе: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56"/>
        <w:ind w:left="0" w:right="0" w:firstLine="709"/>
        <w:jc w:val="both"/>
        <w:tabs>
          <w:tab w:val="left" w:pos="992" w:leader="none"/>
        </w:tabs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Краснозерск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 Новосибирской области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умме 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8"/>
          <w:szCs w:val="28"/>
          <w:u w:val="none"/>
          <w:vertAlign w:val="baseline"/>
        </w:rPr>
        <w:t xml:space="preserve">63 768,7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(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связи с переносом на 2025 год строительства дома, в котором 10 служебных квартир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956"/>
        <w:ind w:left="0" w:right="0" w:firstLine="709"/>
        <w:jc w:val="both"/>
        <w:tabs>
          <w:tab w:val="left" w:pos="992" w:leader="none"/>
        </w:tabs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рдынск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район Новосибирской области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сумме 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8"/>
          <w:szCs w:val="28"/>
          <w:u w:val="none"/>
          <w:vertAlign w:val="baseline"/>
        </w:rPr>
        <w:t xml:space="preserve">62 458,6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(в связи с переносом на 2025 год строительства 10 служебных квартир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).</w:t>
      </w:r>
      <w:r>
        <w:rPr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pStyle w:val="956"/>
        <w:ind w:left="0" w:righ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956"/>
        <w:ind w:left="0" w:right="0" w:firstLine="709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По министерству жилищно-коммунального хозяйства и энергетики Новосибирской области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 в 2024 году уменьшение бюджетных ассигнований в сумме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600 763,8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., в 2025 году увеличение бюджетных ассигнований в сумме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726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129,1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 в том числе: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</w:r>
    </w:p>
    <w:p>
      <w:pPr>
        <w:pStyle w:val="956"/>
        <w:numPr>
          <w:ilvl w:val="0"/>
          <w:numId w:val="122"/>
        </w:numPr>
        <w:ind w:left="0" w:right="0" w:firstLine="709"/>
        <w:jc w:val="both"/>
        <w:tabs>
          <w:tab w:val="left" w:pos="992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перераспределение субсидии с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2024 года на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2025 год в сумме 201 456,2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на строительство и реконструкцию (модернизацию) объектов питьевого водоснабжения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Чановского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района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, по Ордынскому району Новосибирской области увеличение в 2024 году на сумм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у 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8"/>
          <w:szCs w:val="28"/>
          <w:highlight w:val="white"/>
          <w:u w:val="none"/>
        </w:rPr>
        <w:t xml:space="preserve">51 055,0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тыс.руб.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на завершение строительства объекта «Строительство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комплекса сооружений очистки подземных вод в р. п. Ордынское» в рамках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фед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ерального проекта «Чистая вода» (дополнительные работы, корректиров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ка пр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оектно-сметной экспертизы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 (поправки №№ 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61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72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56"/>
        <w:numPr>
          <w:ilvl w:val="0"/>
          <w:numId w:val="94"/>
        </w:numPr>
        <w:ind w:left="0" w:right="0" w:firstLine="709"/>
        <w:jc w:val="both"/>
        <w:tabs>
          <w:tab w:val="left" w:pos="992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переселение граждан из аварийного жилищного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фонда  уменьшение бюджетных ассигнований в 2024 году на 3 332,9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, в 2025 году увеличение на сумму 785 811,8 тыс.руб.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(поправки №№ 68, 76)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том числе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56"/>
        <w:ind w:left="0" w:right="0" w:firstLine="709"/>
        <w:jc w:val="both"/>
        <w:tabs>
          <w:tab w:val="left" w:pos="992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г. Карасук Карасукского района Новосибирской области уменьшение в 2024 году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1 859,4 тыс. руб. (в связи с произведенной рыночной оценкой жилых помещений);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56"/>
        <w:ind w:left="0" w:right="0" w:firstLine="709"/>
        <w:jc w:val="both"/>
        <w:tabs>
          <w:tab w:val="left" w:pos="992" w:leader="none"/>
        </w:tabs>
        <w:rPr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г. Татарск Татарского района Новосибирской области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увеличение в 2024 году на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5 752,2 тыс.руб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2025 году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 увеличение на сумму </w:t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/>
          <w:sz w:val="28"/>
          <w:szCs w:val="28"/>
          <w:u w:val="none"/>
        </w:rPr>
        <w:t xml:space="preserve">534 480,4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 тыс.руб.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956"/>
        <w:ind w:left="0" w:right="0" w:firstLine="709"/>
        <w:jc w:val="both"/>
        <w:tabs>
          <w:tab w:val="left" w:pos="992" w:leader="none"/>
        </w:tabs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г. Черепаново Черепановского района Новосибирской области уменьшение в 2024 году на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3 332,9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 руб. (в связи с произведенной рыночной оценкой жилых помещений);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956"/>
        <w:ind w:left="0" w:right="0" w:firstLine="709"/>
        <w:jc w:val="both"/>
        <w:tabs>
          <w:tab w:val="left" w:pos="992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 Чулым Чулымского района Новосибирской области уменьшение ассигнований в 2024 году 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2 494,8 тыс. руб. (в связи с инвентаризацией сведений об аварийном жилищном фонде)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56"/>
        <w:ind w:left="0" w:right="0" w:firstLine="709"/>
        <w:jc w:val="both"/>
        <w:tabs>
          <w:tab w:val="left" w:pos="992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г.Обь Новосибирской области уменьшение в 2024 году в сумме 1 398,1 тыс.руб.;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56"/>
        <w:ind w:left="0" w:right="0" w:firstLine="709"/>
        <w:jc w:val="both"/>
        <w:tabs>
          <w:tab w:val="left" w:pos="992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8"/>
          <w:szCs w:val="28"/>
          <w:u w:val="none"/>
          <w:vertAlign w:val="baseline"/>
        </w:rPr>
        <w:t xml:space="preserve">Устьянцевский сельсовет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 Б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арабинского района Новосибирской области увеличение в 2025 год в сумме  </w:t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/>
          <w:sz w:val="28"/>
          <w:szCs w:val="28"/>
          <w:u w:val="none"/>
          <w:vertAlign w:val="baseline"/>
        </w:rPr>
        <w:t xml:space="preserve">251 331,4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 тыс.руб..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956"/>
        <w:numPr>
          <w:ilvl w:val="0"/>
          <w:numId w:val="94"/>
        </w:numPr>
        <w:ind w:left="0" w:right="0" w:firstLine="709"/>
        <w:jc w:val="both"/>
        <w:tabs>
          <w:tab w:val="left" w:pos="992" w:leader="none"/>
        </w:tabs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обеспечение мероприятий по капитальному ремонту многоквартирных домов, увеличение су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бсидий некоммерческим организациям (ТСЖ, ЖК, ЖСК)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2024 году на сумму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4 590,0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 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(поправк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 62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956"/>
        <w:numPr>
          <w:ilvl w:val="0"/>
          <w:numId w:val="94"/>
        </w:numPr>
        <w:ind w:left="0" w:right="0" w:firstLine="709"/>
        <w:jc w:val="both"/>
        <w:tabs>
          <w:tab w:val="left" w:pos="992" w:leader="none"/>
        </w:tabs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обеспечение мероприятий по капитальному ремонту многоквартирных домов. Уменьшение субсидий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юридическим лицам (УК)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2024 году на сумму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1 257,1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тыс. 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(поправк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 63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);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956"/>
        <w:numPr>
          <w:ilvl w:val="0"/>
          <w:numId w:val="94"/>
        </w:numPr>
        <w:ind w:left="0" w:right="0" w:firstLine="709"/>
        <w:jc w:val="both"/>
        <w:tabs>
          <w:tab w:val="left" w:pos="992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п</w:t>
      </w:r>
      <w:r>
        <w:rPr>
          <w:rFonts w:ascii="Times New Roman" w:hAnsi="Times New Roman" w:cs="Times New Roman" w:eastAsiaTheme="minorHAnsi"/>
          <w:b w:val="0"/>
          <w:bCs w:val="0"/>
          <w:sz w:val="28"/>
          <w:szCs w:val="28"/>
          <w:lang w:eastAsia="en-US"/>
        </w:rPr>
        <w:t xml:space="preserve">ерераспределение </w:t>
      </w:r>
      <w:r>
        <w:rPr>
          <w:rFonts w:ascii="Times New Roman" w:hAnsi="Times New Roman" w:cs="Times New Roman" w:eastAsiaTheme="minorHAnsi"/>
          <w:b w:val="0"/>
          <w:bCs w:val="0"/>
          <w:sz w:val="28"/>
          <w:szCs w:val="28"/>
          <w:lang w:eastAsia="en-US"/>
        </w:rPr>
        <w:t xml:space="preserve">бюджетных ассигнований </w:t>
      </w:r>
      <w:r>
        <w:rPr>
          <w:rFonts w:ascii="Times New Roman" w:hAnsi="Times New Roman" w:cs="Times New Roman" w:eastAsiaTheme="minorHAnsi"/>
          <w:b w:val="0"/>
          <w:bCs w:val="0"/>
          <w:sz w:val="28"/>
          <w:szCs w:val="28"/>
          <w:lang w:eastAsia="en-US"/>
        </w:rPr>
        <w:t xml:space="preserve">на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строительство и реконструкцию котельных, тепловых сетей, включая вынос водопроводов из каналов тепловой сети государственной программы Новосибирской области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«Энергосбережение и повышение энергетической эффективности Новосибирской области» с 2024 года в сумме 200 738,6 тыс. руб. на 2025 год в сумме 203 738,6 тыс. руб.., а также </w:t>
      </w:r>
      <w:r>
        <w:rPr>
          <w:rFonts w:ascii="Times New Roman" w:hAnsi="Times New Roman" w:cs="Times New Roman" w:eastAsiaTheme="minorHAnsi"/>
          <w:b w:val="0"/>
          <w:bCs w:val="0"/>
          <w:sz w:val="28"/>
          <w:szCs w:val="28"/>
          <w:lang w:eastAsia="en-US"/>
        </w:rPr>
        <w:t xml:space="preserve">увеличение </w:t>
      </w:r>
      <w:r>
        <w:rPr>
          <w:rFonts w:ascii="Times New Roman" w:hAnsi="Times New Roman" w:cs="Times New Roman" w:eastAsiaTheme="minorHAnsi"/>
          <w:b w:val="0"/>
          <w:bCs w:val="0"/>
          <w:sz w:val="28"/>
          <w:szCs w:val="28"/>
          <w:lang w:eastAsia="en-US"/>
        </w:rPr>
        <w:t xml:space="preserve">бюджетных ассигнований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на 2024 год в сумме 55 287,4 тыс. руб.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(поправки №№ 64, 73)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том числе: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56"/>
        <w:ind w:left="0" w:right="0" w:firstLine="709"/>
        <w:jc w:val="both"/>
        <w:tabs>
          <w:tab w:val="left" w:pos="992" w:leader="none"/>
        </w:tabs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Барабинский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 Новосибирской области перенос с 2024 на 2025 год в сумме 6 943,4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проектирование газовых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блочно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-модульных автоматизированных котельных (проект находится в стадии подготовки задания на проектирование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;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956"/>
        <w:ind w:left="0" w:right="0" w:firstLine="709"/>
        <w:jc w:val="both"/>
        <w:tabs>
          <w:tab w:val="left" w:pos="992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Искитимский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 Новосибирской области перенос с 2024 на 2025 год  в сумме 4 000,0 тыс. руб. на проектирование газ. котельной в с. Преображенка (проект находится в стадии подготовки задания на проектирование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56"/>
        <w:ind w:left="0" w:right="0" w:firstLine="709"/>
        <w:jc w:val="both"/>
        <w:tabs>
          <w:tab w:val="left" w:pos="992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Колыванский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 Новосибирской области перенос с 2024 на 2025 год в сумме 3 846,7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проектирование газовой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блочно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-модульной котельной в д. Большой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Оеш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(проект находи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тся в стадии подготовки задания);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56"/>
        <w:ind w:left="0" w:right="0" w:firstLine="709"/>
        <w:jc w:val="both"/>
        <w:tabs>
          <w:tab w:val="left" w:pos="992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Коченевский район Новосибирской области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строительство объектов теплоснабжения, увеличение в 2024 год ассигнований на 55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287,4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связи со строительством котельной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р.п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Чик для обеспечения теплоснабжением школы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56"/>
        <w:ind w:left="0" w:right="0" w:firstLine="709"/>
        <w:jc w:val="both"/>
        <w:tabs>
          <w:tab w:val="left" w:pos="992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Маслянинский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 Новосибирской области перенос с 2024 на 2025 год в сумме 6 943,4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проектирование газовых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блочно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-модульных котельных для МКОУ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Маслянинская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ООШ №2, МКОУ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Маслянинская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СОШ №5 (проект находится в стадии подготовки задания на проектирование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56"/>
        <w:ind w:left="0" w:right="0" w:firstLine="709"/>
        <w:jc w:val="both"/>
        <w:tabs>
          <w:tab w:val="left" w:pos="992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Мошковский район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перенос с 2024 на 2025 год в сумме 3 846,7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проектирование газовой котельной в п. Красногорский (проект находится в стадии подготовки задания на проектирование)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56"/>
        <w:ind w:left="0" w:right="0" w:firstLine="709"/>
        <w:jc w:val="both"/>
        <w:tabs>
          <w:tab w:val="left" w:pos="99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Ордынский район Новосибирской области уменьшение бюджетных ассигнований в 2024 году на 112 728,4 тыс.руб., увеличение бюджетных ассигнований в 2025 году на сумму 115 728,4 тыс.руб., в том числе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сумма 7 971,7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проектирование газовой котельной в д. Березовка, строительство объекта «Газовая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блочно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-модульная котельная в с. Верх-Ирмень» (проект находится в стадии подготовки задания на проектирование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сумма 107 756,7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объекты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«Реконструкция тепловых сетей и сооружений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р.п.Ордынское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 (46 389,0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., расторжение контракта, необходимы дополнительные работы и повторное прохождение государственной экспертизы) и «Строительство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газовой блочно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-модульной котельной №5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р.п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Ордынское» (61 367,8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., не состоял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ись торги)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6"/>
        <w:ind w:left="0" w:right="0" w:firstLine="709"/>
        <w:jc w:val="both"/>
        <w:tabs>
          <w:tab w:val="left" w:pos="992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Сузунский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 Новосибирской области 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перенос с 2024 на 2025 год в сумме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50 250,0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проектирование строительст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ва 12 газовых котельных (проект находится в стадии подгот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овки задания на проектирование);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56"/>
        <w:ind w:left="0" w:right="0" w:firstLine="709"/>
        <w:jc w:val="both"/>
        <w:tabs>
          <w:tab w:val="left" w:pos="992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Татарский район Новосибирской области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перенос с 2024 на 2025 год в сумме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3 846,7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проектирование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газовой блочно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-модульной котельной для теплоснабжения МКДОУ - детский сад «Лучик» с. Дмитриевка (проект находится в стадии подготовки задания на проектирование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56"/>
        <w:ind w:left="0" w:right="0" w:firstLine="709"/>
        <w:jc w:val="both"/>
        <w:tabs>
          <w:tab w:val="left" w:pos="992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Черепановский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 Новосибирской области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перенос с 2024 на 2025 год в сумме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8 333,3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проектирование газовых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блочно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-модульных котельных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Карасевском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с/с,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Шурыгинском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с/с (проект находится в стадии подгот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овки задания на проектирование).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56"/>
        <w:numPr>
          <w:ilvl w:val="0"/>
          <w:numId w:val="95"/>
        </w:numPr>
        <w:ind w:left="0" w:right="0" w:firstLine="709"/>
        <w:jc w:val="both"/>
        <w:tabs>
          <w:tab w:val="left" w:pos="992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перераспределение субсидии по г. Новосибирску с 2024 год на 2025 год в сумме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47 180,8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на организацию благоустройства территории общего пользования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лагоустройство сквера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им.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Буг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акова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Ю.Ф.,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настоящее время осуществляется переформирование земельного участка, проектная документация в разработке)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(поправки №№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65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74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56"/>
        <w:numPr>
          <w:ilvl w:val="0"/>
          <w:numId w:val="95"/>
        </w:numPr>
        <w:ind w:left="0" w:right="0" w:firstLine="709"/>
        <w:jc w:val="both"/>
        <w:tabs>
          <w:tab w:val="left" w:pos="992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перераспределение субсидии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 2024 год на 2025 год в сумме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128 703,5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строительство и реконструкцию объектов централизованных систем холодного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водоснабжения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(поправки №№ 66, 75)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том числе: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56"/>
        <w:ind w:left="0" w:right="0" w:firstLine="709"/>
        <w:jc w:val="both"/>
        <w:tabs>
          <w:tab w:val="left" w:pos="992" w:leader="none"/>
        </w:tabs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Карасукский район Новосибирской области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сумме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10 329,2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на разработку проектно-сметной документации по объектам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Строительство и реконструкция отдельных участков водопроводных сетей в с. Михайловка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(4 788,5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.) 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реконструкция водоп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роводных сетей в с. Благодатное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(5 540,7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.) в связи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 длительным сроком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разработки проектно-сметной документации контрактов нет;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956"/>
        <w:ind w:left="0" w:right="0" w:firstLine="709"/>
        <w:jc w:val="both"/>
        <w:tabs>
          <w:tab w:val="left" w:pos="992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Ордынский район Новосибирской области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сумме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85 734,3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на мероприятия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«Водопровод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 с.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Филиппово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(14 384,8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.), «Водозаборная скважина и модульная станция водоподготовки, регулирующий резервуар в с. Верх-Ирмень» (60 010,5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.), «Реконструкция водопроводных сетей 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д. Новый Шарап» (11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339,0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.) в связи с несостоя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вшимися конкурсными процедурами;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56"/>
        <w:ind w:left="0" w:right="0" w:firstLine="709"/>
        <w:jc w:val="both"/>
        <w:tabs>
          <w:tab w:val="left" w:pos="992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тарский район Новосибирской области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сумме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3 000,0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на мероприятия по научно-исследовательским и опытно-конструкторским разработкам в связи с несостоявшимися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конкурсными процедурами;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56"/>
        <w:ind w:left="0" w:right="0" w:firstLine="709"/>
        <w:jc w:val="both"/>
        <w:tabs>
          <w:tab w:val="left" w:pos="992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Усть-Та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ркский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 Новосибирской области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сумме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29 640,0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на мероприятия по разработке проектно-сметной документации объекта «Реконструкция системы водоснабжения в д.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Богословка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 (тех. задание сформировано, коммерческих пр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едложений на данный момент нет).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56"/>
        <w:numPr>
          <w:ilvl w:val="0"/>
          <w:numId w:val="97"/>
        </w:numPr>
        <w:ind w:left="0" w:right="0" w:firstLine="709"/>
        <w:jc w:val="both"/>
        <w:tabs>
          <w:tab w:val="left" w:pos="992" w:leader="none"/>
        </w:tabs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перераспределение субсидии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 2024 год на 2025 год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сумме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145 050,0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на строительство и реконструкцию объектов централизованных систем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водоотведения (поправка № 75)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в том числе: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956"/>
        <w:ind w:left="0" w:right="0" w:firstLine="709"/>
        <w:jc w:val="both"/>
        <w:tabs>
          <w:tab w:val="left" w:pos="992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Барабинский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район Новосибирской области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сумме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580,0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 по объекту «Реконструкция очистных канализационных сооружений и КНС № 1, КНС № 1а» в связи с несостоявшимися конкурсными процедурами и длительностью разработки проектно-см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етной документации;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56"/>
        <w:ind w:left="0" w:right="0" w:firstLine="709"/>
        <w:jc w:val="both"/>
        <w:tabs>
          <w:tab w:val="left" w:pos="992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Черепановский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 Новосибирской области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сумме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44 000,0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на проектно-сметную документацию по объектам «Очистные сооружения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р.п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Посевная» и «Очистные сооружения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р.п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Посевная» в связи с длительным сроком выполнения работ по разработке проектно-сметной документации и растор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жением муниципальных контрактов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56"/>
        <w:ind w:left="0" w:right="0" w:firstLine="709"/>
        <w:jc w:val="both"/>
        <w:tabs>
          <w:tab w:val="left" w:pos="992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Чулымский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 Новосибирской области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сумме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100 470,0 тыс.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руб. по объекту «Строительство очистных сооружений со станцией приема жидких бытовых отходов в г. Чулыме» в связи с поздним заключением муниципального контракта (срок по контракту 31.12.2024 только проектирование без экспертизы), а также длительным сроком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осуществления разработки проектно-сметной документации.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56"/>
        <w:numPr>
          <w:ilvl w:val="0"/>
          <w:numId w:val="99"/>
        </w:numPr>
        <w:ind w:left="0" w:right="0" w:firstLine="709"/>
        <w:jc w:val="both"/>
        <w:tabs>
          <w:tab w:val="left" w:pos="992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организацию бесперебойной работы объектов тепло-, водоснабжения и водоотведения в 2024 году увеличение ассигнований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 сумме 7 022,9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увеличение субсидии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Кочковскому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району Новосибирской области на приобретение материалов для замены тепловой сети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(поправки №№ 71, 79)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56"/>
        <w:ind w:left="0" w:right="0" w:firstLine="709"/>
        <w:jc w:val="both"/>
        <w:tabs>
          <w:tab w:val="left" w:pos="992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56"/>
        <w:ind w:left="0" w:right="0" w:firstLine="709"/>
        <w:jc w:val="both"/>
        <w:tabs>
          <w:tab w:val="left" w:pos="992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Перераспределение бюджетных ассигнований по ряду объектов, реализуемых за счет реструктуризации бюджетных кредитов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 рамках постановления Правительства Российской Федерации,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в том ч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исле: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56"/>
        <w:numPr>
          <w:ilvl w:val="0"/>
          <w:numId w:val="100"/>
        </w:numPr>
        <w:ind w:left="0" w:right="0" w:firstLine="709"/>
        <w:jc w:val="both"/>
        <w:tabs>
          <w:tab w:val="left" w:pos="992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по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министерству экономического развития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Новосибирской области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увеличение 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150 000,0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азвитие ПЛП Новосибирской области: объекты транспортной инфраструктуры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ООО «Патриот НСК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») (поправки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№№ 16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17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56"/>
        <w:numPr>
          <w:ilvl w:val="0"/>
          <w:numId w:val="100"/>
        </w:numPr>
        <w:ind w:left="0" w:right="0" w:firstLine="709"/>
        <w:jc w:val="both"/>
        <w:tabs>
          <w:tab w:val="left" w:pos="992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по министерству науки и инновационной политики Новосибирской области увеличение 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17 033,9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(поправки 31-33)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в том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числе: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АО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Академпарк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 проект развитие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Академпарка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ул. Инженерная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з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дание №1 ЦКП блок «В»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2024 году увеличение на 177 033,9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по проекту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Ложок 2.0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дание «№ 7», сети ливневой канализации уменьшение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2024 году в сумме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160 000,0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56"/>
        <w:numPr>
          <w:ilvl w:val="0"/>
          <w:numId w:val="100"/>
        </w:numPr>
        <w:ind w:left="0" w:right="0" w:firstLine="709"/>
        <w:jc w:val="both"/>
        <w:tabs>
          <w:tab w:val="left" w:pos="992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по министерству строительства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новый инвестиционный проект ГК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КПД-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Газстрой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(ЖК Чистая Слобода,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КНС № 56, ливневая канализация)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2024 году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уменьшение 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266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170,0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АО «АРЖС НСО» (п. Клюквенный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строительство улично-дорожной сети)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2024 году увеличение 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266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170,0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(поправки №№ 40-42)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56"/>
        <w:numPr>
          <w:ilvl w:val="0"/>
          <w:numId w:val="100"/>
        </w:numPr>
        <w:ind w:left="0" w:right="0" w:firstLine="709"/>
        <w:jc w:val="both"/>
        <w:tabs>
          <w:tab w:val="left" w:pos="992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u w:val="none"/>
        </w:rPr>
        <w:t xml:space="preserve"> министерству жилищно-коммунального хозяйства и энергетики Новосибирской в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2024 году уменьшение 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150 000,0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новый инвестиционный проект ООО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Экоцифра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коллектор и канализационно-насосная станция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 (поправк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 69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56"/>
        <w:ind w:left="0" w:right="0" w:firstLine="709"/>
        <w:jc w:val="both"/>
        <w:tabs>
          <w:tab w:val="left" w:pos="992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56"/>
        <w:ind w:left="0" w:right="0" w:firstLine="709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По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министерству сельского хозяйства Новосибирской области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п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  <w:t xml:space="preserve">ерераспределение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  <w:t xml:space="preserve"> бюджетных ассигнований на обеспечение комплексного развития сельских территорий государственной программы Новосибирской области «Комплексное развитие сельских территорий в Новосибирской области» на 2024 год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в сумме 8 098,2 тыс.руб.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поправки №№ 95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97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, в том числе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: 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8"/>
          <w:szCs w:val="28"/>
          <w:u w:val="none"/>
        </w:rPr>
        <w:t xml:space="preserve">Доволенский район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Новосибирской области уменьшение на 176,3 тыс.руб.; 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8"/>
          <w:szCs w:val="28"/>
          <w:u w:val="none"/>
        </w:rPr>
        <w:t xml:space="preserve">Здвинский район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уменьшение на 1 039,4 тыс.руб.; 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8"/>
          <w:szCs w:val="28"/>
          <w:u w:val="none"/>
        </w:rPr>
        <w:t xml:space="preserve">Куйбышевский район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увеличение на 1 215,7 тыс.руб.;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Маслянинский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увеличение 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598,2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 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8"/>
          <w:szCs w:val="28"/>
          <w:u w:val="none"/>
        </w:rPr>
        <w:t xml:space="preserve">Черепановский район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Ново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сибирской области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увеличение на 7 500 тыс.руб.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pStyle w:val="956"/>
        <w:ind w:left="0" w:right="0"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56"/>
        <w:ind w:left="0" w:right="0"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По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министерству физической культуры и спорта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Новосибирской области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увеличение 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2024 году бюджетных ассигнований 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108 400,0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 том числе: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56"/>
        <w:ind w:left="0" w:right="0"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риобретение и монтаж каркасно-тентовой конструкции для хоккейной площадки в с. Венгерово Венгеровского района Новосибирской области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увеличение 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11 000,0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(поправки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№№ 25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26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);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56"/>
        <w:ind w:left="0" w:right="0"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ыкуп здания под занятия тяжелой атлетикой в г. Купино Купинского района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увеличение 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62 400,0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(поправки №№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3);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56"/>
        <w:ind w:left="0" w:right="0"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авершение работ по подготовке основания и монтаж спортивно-технологического оборудования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р.п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Краснообск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Новосибирского района Новосибирской области (ФП «Бизнес-спринт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Я выбираю спорт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увеличение 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35 000,0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(поправки №№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20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56"/>
        <w:ind w:left="0" w:right="0"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По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министерству экономического развития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Новосибирской области увеличение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2024 году на сумму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4 709,1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для 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рганизации и обеспечения участия Новосибирской области в международной выставке-форуме «Россия» в период с 13.04.2024 по 08.07.2024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(поправк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 № 98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56"/>
        <w:ind w:left="0" w:right="0"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20"/>
        <w:ind w:left="0" w:right="0" w:firstLine="709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</w:rPr>
        <w:t xml:space="preserve">Диденко И.В., Решетников Л.Н.,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white"/>
        </w:rPr>
        <w:t xml:space="preserve">Николаев Ф.А.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</w:rPr>
        <w:t xml:space="preserve"> Костылевский А.В., Франчук Д.В.,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</w:rPr>
        <w:t xml:space="preserve">Колмаков А.В., Машкарин Н.В.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</w:rPr>
      </w:r>
    </w:p>
    <w:p>
      <w:pPr>
        <w:pStyle w:val="956"/>
        <w:ind w:left="0" w:right="0"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20"/>
        <w:ind w:left="0" w:right="0"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pStyle w:val="920"/>
        <w:ind w:left="0" w:right="0"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Включить поправки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№№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1, 6,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15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-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17,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20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-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23, 25, 26,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29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-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42,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59, 60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-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69,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7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1-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76,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79,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80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-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91,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95, 97,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98,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117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-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119, 120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-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125, 131, 172, 173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в таблицу поправок №1 – поправки, рекомендуемые комитетом к принятию.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</w:p>
    <w:p>
      <w:pPr>
        <w:pStyle w:val="920"/>
        <w:ind w:left="0" w:right="0"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pStyle w:val="920"/>
        <w:ind w:left="0" w:right="0"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pStyle w:val="920"/>
        <w:ind w:left="0" w:right="0"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-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56"/>
        <w:ind w:left="0" w:right="0"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56"/>
        <w:ind w:left="0" w:right="0"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56"/>
        <w:ind w:left="0" w:right="0" w:firstLine="709"/>
        <w:jc w:val="both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1.3.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Поправки №№ </w:t>
      </w:r>
      <w:r>
        <w:rPr>
          <w:rStyle w:val="1151"/>
          <w:rFonts w:ascii="Times New Roman" w:hAnsi="Times New Roman" w:eastAsia="Times New Roman" w:cs="Times New Roman"/>
          <w:sz w:val="28"/>
          <w:szCs w:val="28"/>
        </w:rPr>
        <w:t xml:space="preserve">28, 43, 59, 60 направлены на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перераспределение бюджетных ассигнований по «наказам избирателей»,</w:t>
      </w:r>
      <w:r>
        <w:rPr>
          <w:rStyle w:val="1151"/>
          <w:rFonts w:ascii="Times New Roman" w:hAnsi="Times New Roman" w:eastAsia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в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т.ч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.: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r>
    </w:p>
    <w:p>
      <w:pPr>
        <w:pStyle w:val="956"/>
        <w:numPr>
          <w:ilvl w:val="0"/>
          <w:numId w:val="103"/>
        </w:numPr>
        <w:ind w:left="0" w:right="0" w:firstLine="709"/>
        <w:jc w:val="both"/>
        <w:tabs>
          <w:tab w:val="left" w:pos="850" w:leader="none"/>
          <w:tab w:val="left" w:pos="992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поправки №№ </w:t>
      </w:r>
      <w:r>
        <w:rPr>
          <w:rStyle w:val="1151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28, </w:t>
      </w:r>
      <w:r>
        <w:rPr>
          <w:rStyle w:val="1151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59</w:t>
      </w:r>
      <w:r>
        <w:rPr>
          <w:rStyle w:val="1151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, </w:t>
      </w:r>
      <w:r>
        <w:rPr>
          <w:rStyle w:val="1151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60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направлены на п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ерераспределение субсидии на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сбалансированность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в сумме 500,0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с г. Новосибирск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а  на укрепление материально-технической базы ГБПОУ НСО «Новосибирский химико-технологический колледж им. Д.И. Менделеева», ГБПОУ НСО «Новосибирский автотранспортный колледж» (обращение депутата Законодательного Собрания Новосибирской области Щербака А.А.)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pStyle w:val="956"/>
        <w:numPr>
          <w:ilvl w:val="0"/>
          <w:numId w:val="103"/>
        </w:numPr>
        <w:ind w:left="0" w:right="0" w:firstLine="709"/>
        <w:jc w:val="both"/>
        <w:tabs>
          <w:tab w:val="left" w:pos="850" w:leader="none"/>
          <w:tab w:val="left" w:pos="992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Style w:val="1151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поправки №№ </w:t>
      </w:r>
      <w:r>
        <w:rPr>
          <w:rStyle w:val="1151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59</w:t>
      </w:r>
      <w:r>
        <w:rPr>
          <w:rStyle w:val="1151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,</w:t>
      </w:r>
      <w:r>
        <w:rPr>
          <w:rStyle w:val="1151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60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 направлены на п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ерераспределение субсидии на сбалансированность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в сумме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450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,0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с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г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.Новосибирск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на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р.п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 Кольцово (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обращение депутата Законодательного Собрания Новосибирской области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Карасевой Д.Н.);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pStyle w:val="956"/>
        <w:numPr>
          <w:ilvl w:val="0"/>
          <w:numId w:val="103"/>
        </w:numPr>
        <w:ind w:left="0" w:right="0" w:firstLine="709"/>
        <w:jc w:val="both"/>
        <w:tabs>
          <w:tab w:val="left" w:pos="850" w:leader="none"/>
          <w:tab w:val="left" w:pos="992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Style w:val="1151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поправки №№ 28, </w:t>
      </w:r>
      <w:r>
        <w:rPr>
          <w:rStyle w:val="1151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59</w:t>
      </w:r>
      <w:r>
        <w:rPr>
          <w:rStyle w:val="1151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, </w:t>
      </w:r>
      <w:r>
        <w:rPr>
          <w:rStyle w:val="1151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60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 направлены на п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ерераспределение субсидии на сбалансированность в сумме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2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00,0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с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г.Новосибирска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на мероприятия по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брендированию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колледжа ГАПОУ НСО «Новосибирский колледж парикмахерского искусства» (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обращение депутата Законодательного Собрания Новосибирской области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Яковлева Р.Б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.);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pStyle w:val="956"/>
        <w:numPr>
          <w:ilvl w:val="0"/>
          <w:numId w:val="103"/>
        </w:numPr>
        <w:ind w:left="0" w:right="0" w:firstLine="709"/>
        <w:jc w:val="both"/>
        <w:tabs>
          <w:tab w:val="left" w:pos="850" w:leader="none"/>
          <w:tab w:val="left" w:pos="992" w:leader="none"/>
        </w:tabs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Style w:val="1151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поправки №№ 43, </w:t>
      </w:r>
      <w:r>
        <w:rPr>
          <w:rStyle w:val="1151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59</w:t>
      </w:r>
      <w:r>
        <w:rPr>
          <w:rStyle w:val="1151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, </w:t>
      </w:r>
      <w:r>
        <w:rPr>
          <w:rStyle w:val="1151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60 направлены на п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ерераспределение субсидии на сбалансированность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в сумме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1 350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,0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с г. Новосибирска на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ГБУЗ НСО «Городская клиническая больница №12»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в сумме 1 000,0 тыс. руб.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 и на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ГБУЗ НСО «Детская городская клиническая больница №6» в сумме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350,0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 (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обращение депутата Законодательного Собрания Новосибирской области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Мочалина Н.А.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)</w:t>
      </w:r>
      <w:r>
        <w:rPr>
          <w:rStyle w:val="1151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56"/>
        <w:numPr>
          <w:ilvl w:val="0"/>
          <w:numId w:val="108"/>
        </w:numPr>
        <w:ind w:left="0" w:right="0" w:firstLine="709"/>
        <w:jc w:val="both"/>
        <w:tabs>
          <w:tab w:val="left" w:pos="850" w:leader="none"/>
          <w:tab w:val="left" w:pos="992" w:leader="none"/>
        </w:tabs>
        <w:rPr>
          <w:rStyle w:val="1151"/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Style w:val="1151"/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Style w:val="1151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поправки </w:t>
      </w:r>
      <w:r>
        <w:rPr>
          <w:rStyle w:val="1151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№№ 59</w:t>
      </w:r>
      <w:r>
        <w:rPr>
          <w:rStyle w:val="1151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, </w:t>
      </w:r>
      <w:r>
        <w:rPr>
          <w:rStyle w:val="1151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60</w:t>
      </w:r>
      <w:r>
        <w:rPr>
          <w:rStyle w:val="1151"/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 направлены на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перераспределение субсидии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на сбалансированность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в сумме 3 800,0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с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Тогучинск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ого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район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а на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г.Новосибирск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(обращение депутата Законодательного Собрания Новосибирской области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Белькова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Е.В.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).</w:t>
      </w:r>
      <w:r>
        <w:rPr>
          <w:rStyle w:val="1151"/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Style w:val="1151"/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956"/>
        <w:ind w:left="0" w:right="0" w:firstLine="0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20"/>
        <w:ind w:left="0" w:right="0"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pStyle w:val="920"/>
        <w:ind w:left="0" w:right="0"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Включить поправки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№№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Style w:val="1151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28, 43, 59, 60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в таблицу поправок №1 – поправки, рекомендуемые комитетом к принятию.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</w:p>
    <w:p>
      <w:pPr>
        <w:pStyle w:val="920"/>
        <w:ind w:left="0" w:right="0"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pStyle w:val="920"/>
        <w:ind w:left="0" w:right="0"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pStyle w:val="920"/>
        <w:ind w:left="0" w:right="0"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-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left="0" w:right="0" w:firstLine="709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  <w:u w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  <w:u w:val="none"/>
        </w:rPr>
      </w:r>
    </w:p>
    <w:p>
      <w:pPr>
        <w:ind w:left="0" w:right="0" w:firstLine="709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  <w:u w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  <w:u w:val="none"/>
        </w:rPr>
      </w:r>
    </w:p>
    <w:p>
      <w:pPr>
        <w:ind w:left="0" w:right="0" w:firstLine="709"/>
        <w:jc w:val="both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  <w:u w:val="none"/>
        </w:rPr>
        <w:t xml:space="preserve">1.4.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Поправки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№№ </w:t>
      </w:r>
      <w:r>
        <w:rPr>
          <w:rStyle w:val="1151"/>
          <w:rFonts w:ascii="Times New Roman" w:hAnsi="Times New Roman" w:eastAsia="Times New Roman" w:cs="Times New Roman"/>
          <w:sz w:val="28"/>
          <w:szCs w:val="28"/>
        </w:rPr>
        <w:t xml:space="preserve">44-46</w:t>
      </w:r>
      <w:r>
        <w:rPr>
          <w:rStyle w:val="1151"/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Style w:val="1151"/>
          <w:rFonts w:ascii="Times New Roman" w:hAnsi="Times New Roman" w:eastAsia="Times New Roman" w:cs="Times New Roman"/>
          <w:sz w:val="28"/>
          <w:szCs w:val="28"/>
        </w:rPr>
        <w:t xml:space="preserve">47, 48,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52, 53, 76, 7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7,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92, 93, </w:t>
      </w:r>
      <w:r>
        <w:rPr>
          <w:rStyle w:val="1151"/>
          <w:rFonts w:ascii="Times New Roman" w:hAnsi="Times New Roman" w:eastAsia="Times New Roman" w:cs="Times New Roman"/>
          <w:b/>
          <w:bCs/>
          <w:sz w:val="28"/>
          <w:szCs w:val="28"/>
        </w:rPr>
        <w:t xml:space="preserve">9</w:t>
      </w:r>
      <w:r>
        <w:rPr>
          <w:rStyle w:val="1151"/>
          <w:rFonts w:ascii="Times New Roman" w:hAnsi="Times New Roman" w:eastAsia="Times New Roman" w:cs="Times New Roman"/>
          <w:sz w:val="28"/>
          <w:szCs w:val="28"/>
        </w:rPr>
        <w:t xml:space="preserve">5, 96, 99-101,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102,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Style w:val="1151"/>
          <w:rFonts w:ascii="Times New Roman" w:hAnsi="Times New Roman" w:eastAsia="Times New Roman" w:cs="Times New Roman"/>
          <w:sz w:val="28"/>
          <w:szCs w:val="28"/>
        </w:rPr>
        <w:t xml:space="preserve">110,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111,</w:t>
      </w:r>
      <w:r>
        <w:rPr>
          <w:rStyle w:val="1151"/>
          <w:rFonts w:ascii="Times New Roman" w:hAnsi="Times New Roman" w:eastAsia="Times New Roman" w:cs="Times New Roman"/>
          <w:sz w:val="28"/>
          <w:szCs w:val="28"/>
        </w:rPr>
        <w:t xml:space="preserve"> 125,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132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по перераспределению бюджетных ас</w:t>
      </w:r>
      <w:r>
        <w:rPr>
          <w:rFonts w:ascii="Times New Roman" w:hAnsi="Times New Roman" w:eastAsia="Times New Roman" w:cs="Times New Roman"/>
          <w:b/>
          <w:i w:val="0"/>
          <w:iCs w:val="0"/>
          <w:color w:val="000000" w:themeColor="text1"/>
          <w:sz w:val="28"/>
          <w:szCs w:val="28"/>
        </w:rPr>
        <w:t xml:space="preserve">сигнований по ГРБС;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</w:p>
    <w:p>
      <w:pPr>
        <w:pStyle w:val="955"/>
        <w:numPr>
          <w:ilvl w:val="0"/>
          <w:numId w:val="115"/>
        </w:numPr>
        <w:ind w:left="0" w:right="0" w:firstLine="709"/>
        <w:jc w:val="both"/>
        <w:spacing w:line="240" w:lineRule="auto"/>
        <w:tabs>
          <w:tab w:val="left" w:pos="992" w:leader="none"/>
        </w:tabs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по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министерству труда и социального развития Новосибирской области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перераспределение бюджетных ассигнований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в 2024 году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в сумме 29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28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3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тыс.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 </w:t>
      </w:r>
      <w:r>
        <w:rPr>
          <w:rStyle w:val="1151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(</w:t>
      </w:r>
      <w:r>
        <w:rPr>
          <w:rStyle w:val="1151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поправк</w:t>
      </w:r>
      <w:r>
        <w:rPr>
          <w:rStyle w:val="1151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а</w:t>
      </w:r>
      <w:r>
        <w:rPr>
          <w:rStyle w:val="1151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Style w:val="1151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№ 125</w:t>
      </w:r>
      <w:r>
        <w:rPr>
          <w:rStyle w:val="1151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)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955"/>
        <w:numPr>
          <w:ilvl w:val="0"/>
          <w:numId w:val="111"/>
        </w:numPr>
        <w:ind w:left="0" w:right="0" w:firstLine="709"/>
        <w:jc w:val="both"/>
        <w:spacing w:line="240" w:lineRule="auto"/>
        <w:tabs>
          <w:tab w:val="left" w:pos="992" w:leader="none"/>
        </w:tabs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по министерству сельского хозяйства Новосибирской области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перераспределение бюджетных ассигнований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в 2024 году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в сумме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27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260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</w:t>
      </w:r>
      <w:r>
        <w:rPr>
          <w:rStyle w:val="1151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(</w:t>
      </w:r>
      <w:r>
        <w:rPr>
          <w:rStyle w:val="1151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поправки </w:t>
      </w:r>
      <w:r>
        <w:rPr>
          <w:rStyle w:val="1151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№№ 95</w:t>
      </w:r>
      <w:r>
        <w:rPr>
          <w:rStyle w:val="1151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, </w:t>
      </w:r>
      <w:r>
        <w:rPr>
          <w:rStyle w:val="1151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96, 99-101, 110</w:t>
      </w:r>
      <w:r>
        <w:rPr>
          <w:rStyle w:val="1151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)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pStyle w:val="955"/>
        <w:numPr>
          <w:ilvl w:val="0"/>
          <w:numId w:val="111"/>
        </w:numPr>
        <w:ind w:left="0" w:right="0" w:firstLine="709"/>
        <w:jc w:val="both"/>
        <w:spacing w:line="240" w:lineRule="auto"/>
        <w:tabs>
          <w:tab w:val="left" w:pos="992" w:leader="none"/>
        </w:tabs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по министерству здравоохранения Новосибирской области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перераспределение бюджетных ассигнований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в 2025 году в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сумме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55 000,0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 </w:t>
      </w:r>
      <w:r>
        <w:rPr>
          <w:rStyle w:val="1151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(</w:t>
      </w:r>
      <w:r>
        <w:rPr>
          <w:rStyle w:val="1151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поправки №№ 44-46),</w:t>
      </w:r>
      <w:r>
        <w:rPr>
          <w:rStyle w:val="1151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Style w:val="1151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в</w:t>
      </w:r>
      <w:r>
        <w:rPr>
          <w:rStyle w:val="1151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2024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году в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сумме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2 310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,0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, </w:t>
      </w:r>
      <w:r>
        <w:rPr>
          <w:rStyle w:val="1151"/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в</w:t>
      </w:r>
      <w:r>
        <w:rPr>
          <w:rStyle w:val="1151"/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202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5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и в 2026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г.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г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  4 620,0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тыс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.руб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 </w:t>
      </w:r>
      <w:r>
        <w:rPr>
          <w:rStyle w:val="1151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(</w:t>
      </w:r>
      <w:r>
        <w:rPr>
          <w:rStyle w:val="1151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поправк</w:t>
      </w:r>
      <w:r>
        <w:rPr>
          <w:rStyle w:val="1151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и</w:t>
      </w:r>
      <w:r>
        <w:rPr>
          <w:rStyle w:val="1151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Style w:val="1151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№№ 47, 48</w:t>
      </w:r>
      <w:r>
        <w:rPr>
          <w:rStyle w:val="1151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)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;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pStyle w:val="955"/>
        <w:numPr>
          <w:ilvl w:val="0"/>
          <w:numId w:val="111"/>
        </w:numPr>
        <w:ind w:left="0" w:right="0" w:firstLine="709"/>
        <w:jc w:val="both"/>
        <w:spacing w:line="240" w:lineRule="auto"/>
        <w:tabs>
          <w:tab w:val="left" w:pos="992" w:leader="none"/>
        </w:tabs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по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министерству жилищно-коммунального хозяйства и энергетики Новосибирской области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перераспределение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бюджетных ассигнований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 2024 году в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сумме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622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5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(поправки №№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52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, 5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3, 76, 77, 102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)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;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pStyle w:val="955"/>
        <w:numPr>
          <w:ilvl w:val="0"/>
          <w:numId w:val="111"/>
        </w:numPr>
        <w:ind w:left="0" w:right="0" w:firstLine="709"/>
        <w:jc w:val="both"/>
        <w:spacing w:line="240" w:lineRule="auto"/>
        <w:tabs>
          <w:tab w:val="left" w:pos="992" w:leader="none"/>
        </w:tabs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по министерству образования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Новосибирской области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перераспределение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бюджетных ассигнований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 2024 году в сумме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50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(поправк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№ 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11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)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;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pStyle w:val="955"/>
        <w:numPr>
          <w:ilvl w:val="0"/>
          <w:numId w:val="111"/>
        </w:numPr>
        <w:ind w:left="0" w:right="0" w:firstLine="709"/>
        <w:jc w:val="both"/>
        <w:spacing w:line="240" w:lineRule="auto"/>
        <w:tabs>
          <w:tab w:val="left" w:pos="992" w:leader="none"/>
        </w:tabs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по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Законодательному Собранию Новосибирской области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перераспределение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бюджетных ассигнований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 2024 году в сумме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2 500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(поправка № 132)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pStyle w:val="920"/>
        <w:ind w:left="0" w:right="0" w:firstLine="709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</w:r>
    </w:p>
    <w:p>
      <w:pPr>
        <w:pStyle w:val="920"/>
        <w:ind w:left="0" w:right="0"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Включить поправки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№№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4</w:t>
      </w:r>
      <w:r>
        <w:rPr>
          <w:rStyle w:val="1151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4-46</w:t>
      </w:r>
      <w:r>
        <w:rPr>
          <w:rStyle w:val="1151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, </w:t>
      </w:r>
      <w:r>
        <w:rPr>
          <w:rStyle w:val="1151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47, 48,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52, 53, 76, 7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7,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92, 93, </w:t>
      </w:r>
      <w:r>
        <w:rPr>
          <w:rStyle w:val="1151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9</w:t>
      </w:r>
      <w:r>
        <w:rPr>
          <w:rStyle w:val="1151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5, 96, 99-101,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102,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Style w:val="1151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110,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111,</w:t>
      </w:r>
      <w:r>
        <w:rPr>
          <w:rStyle w:val="1151"/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125,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132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в таблицу поправок №1 – поправки, рекомендуемые комитетом к принятию.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</w:p>
    <w:p>
      <w:pPr>
        <w:pStyle w:val="920"/>
        <w:ind w:left="0" w:right="0"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pStyle w:val="920"/>
        <w:ind w:left="0" w:right="0"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pStyle w:val="920"/>
        <w:ind w:left="0" w:right="0"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- 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left="0" w:right="0"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left="0" w:right="0" w:firstLine="709"/>
        <w:jc w:val="both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  <w:t xml:space="preserve">1.5.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Поправки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3-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7, 16,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33,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58,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83,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94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, 131,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133-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148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174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уточняющего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х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арактера (редакционные, уточнение ЦСР).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r>
    </w:p>
    <w:p>
      <w:pPr>
        <w:pStyle w:val="920"/>
        <w:ind w:left="0" w:right="0"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pStyle w:val="920"/>
        <w:ind w:left="0" w:right="0"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Включить поправки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№№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3-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7, 16,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33,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58,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83,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94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, 131,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133-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148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174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в таблицу поправок №1 – поправки, рекомендуемые комитетом к принятию.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</w:p>
    <w:p>
      <w:pPr>
        <w:pStyle w:val="920"/>
        <w:ind w:left="0" w:right="0"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pStyle w:val="920"/>
        <w:ind w:left="0" w:right="0"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pStyle w:val="920"/>
        <w:ind w:left="0" w:right="0"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- 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  <w:u w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  <w:u w:val="none"/>
        </w:rPr>
      </w:r>
    </w:p>
    <w:p>
      <w:pPr>
        <w:ind w:left="0" w:right="0" w:firstLine="0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  <w:u w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  <w:u w:val="none"/>
        </w:rPr>
      </w:r>
    </w:p>
    <w:p>
      <w:pPr>
        <w:ind w:left="0" w:right="0" w:firstLine="709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  <w:u w:val="none"/>
        </w:rPr>
        <w:t xml:space="preserve">1.6.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Поправки №№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 8, 9, 10-14, 49, 50, 54-57, 70, 78, 103-109, 113, 114, 126-130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 связанные с уточнением финансирования за счет безвозмездных поступлений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из федерального бюджета.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Николаев Ф.А., Голубенко В.Ю,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pStyle w:val="920"/>
        <w:ind w:left="0" w:right="0"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r>
    </w:p>
    <w:p>
      <w:pPr>
        <w:pStyle w:val="920"/>
        <w:ind w:left="0" w:right="0"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Включить поправки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№№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8, 9, 10-14, 49, 50, 54-57, 70, 78, 103-109, 113, 114, 126-130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в таблицу поправок №1 – поправки, рекомендуемые комитетом к принятию.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highlight w:val="none"/>
        </w:rPr>
        <w:t xml:space="preserve">Предложить министерству финансов и налоговой политики Новосибирской области направить в комитет к 1 августа т.г. подробную информацию о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безвозмездных поступлениях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из федерального бюджета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highlight w:val="none"/>
        </w:rPr>
        <w:t xml:space="preserve">, отраженных в данных изменениях.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</w:p>
    <w:p>
      <w:pPr>
        <w:pStyle w:val="920"/>
        <w:ind w:left="0" w:right="0"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pStyle w:val="920"/>
        <w:ind w:left="0" w:right="0"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pStyle w:val="920"/>
        <w:ind w:left="0" w:right="0"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- 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  <w:u w:val="none"/>
        </w:rPr>
      </w:pPr>
      <w:r>
        <w:rPr>
          <w:b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  <w:u w:val="none"/>
        </w:rPr>
      </w:r>
    </w:p>
    <w:p>
      <w:pPr>
        <w:ind w:left="0" w:right="0" w:firstLine="709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  <w:u w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  <w:u w:val="none"/>
        </w:rPr>
      </w:r>
    </w:p>
    <w:p>
      <w:pPr>
        <w:pStyle w:val="956"/>
        <w:ind w:left="0" w:righ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  <w:u w:val="none"/>
        </w:rPr>
        <w:t xml:space="preserve">2.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Поправки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№№ 1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7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5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, 17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6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депутата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Законодательного Собрания Новосибирской области Новосибирской области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Барсукова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А.Ф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, направленные на: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956"/>
        <w:ind w:left="0" w:right="0" w:firstLine="709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yellow"/>
        </w:rPr>
      </w:r>
      <w:r>
        <w:rPr>
          <w:rFonts w:ascii="Times New Roman" w:hAnsi="Times New Roman" w:cs="Times New Roman"/>
          <w:b/>
          <w:sz w:val="28"/>
          <w:szCs w:val="28"/>
          <w:highlight w:val="yellow"/>
        </w:rPr>
      </w:r>
      <w:r>
        <w:rPr>
          <w:rFonts w:ascii="Times New Roman" w:hAnsi="Times New Roman" w:cs="Times New Roman"/>
          <w:b/>
          <w:sz w:val="28"/>
          <w:szCs w:val="28"/>
          <w:highlight w:val="yellow"/>
        </w:rPr>
      </w:r>
    </w:p>
    <w:p>
      <w:pPr>
        <w:pStyle w:val="956"/>
        <w:numPr>
          <w:ilvl w:val="0"/>
          <w:numId w:val="119"/>
        </w:numPr>
        <w:ind w:left="0" w:right="0" w:firstLine="709"/>
        <w:jc w:val="both"/>
        <w:tabs>
          <w:tab w:val="left" w:pos="992" w:leader="none"/>
          <w:tab w:val="left" w:pos="2438" w:leader="none"/>
        </w:tabs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увеличение субсидии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Коченевскому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району Новосибирской области на строительство водопроводной сети по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ул.Заводская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ул.Связистов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р.п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Коченево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на 2024 год в сумме 16 955,8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за счет средств Резервного фонда Правительства Новосибирской области;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956"/>
        <w:numPr>
          <w:ilvl w:val="0"/>
          <w:numId w:val="119"/>
        </w:numPr>
        <w:ind w:left="0" w:right="0" w:firstLine="709"/>
        <w:jc w:val="both"/>
        <w:tabs>
          <w:tab w:val="left" w:pos="992" w:leader="none"/>
          <w:tab w:val="left" w:pos="2438" w:leader="none"/>
        </w:tabs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увеличение субсидии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Коченевскому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району Новосибирской области на строительство водозаборной скважины с установкой водоподготовки в с. Новомихайловка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на 2024 год в сумме 20 971,0 тыс. руб. за счёт средств Резервного фонда Правительства Новосибирской области.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956"/>
        <w:ind w:left="0" w:right="0" w:firstLine="709"/>
        <w:jc w:val="both"/>
        <w:tabs>
          <w:tab w:val="left" w:pos="992" w:leader="none"/>
          <w:tab w:val="left" w:pos="2438" w:leader="none"/>
        </w:tabs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956"/>
        <w:ind w:left="0"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Николаев Ф.А., Барсуков А.Ф., Назаров Е.Г. Голубенко В.Ю.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ind w:left="0" w:right="0" w:firstLine="709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  <w:u w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В ходе обсуждения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депутат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Законодательного Собрания Новосибирской области Новосибирской области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Барсуков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А.Ф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 поправки снял.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  <w:u w:val="none"/>
        </w:rPr>
      </w:r>
    </w:p>
    <w:p>
      <w:pPr>
        <w:ind w:left="0" w:right="0" w:firstLine="709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  <w:u w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  <w:u w:val="none"/>
        </w:rPr>
      </w:r>
    </w:p>
    <w:p>
      <w:pPr>
        <w:ind w:left="0" w:right="0" w:firstLine="709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  <w:u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none"/>
          <w:u w:val="none"/>
        </w:rPr>
        <w:t xml:space="preserve">Рассмотрев поправки к </w:t>
      </w:r>
      <w:r>
        <w:rPr>
          <w:rFonts w:ascii="Times New Roman" w:hAnsi="Times New Roman"/>
          <w:b/>
          <w:sz w:val="28"/>
          <w:szCs w:val="28"/>
        </w:rPr>
        <w:t xml:space="preserve">проекту закона Новосибирской области «О внесении изменений в Закон Новосибирской области «Об областном бюджете Новосибирской области на 202</w:t>
      </w:r>
      <w:r>
        <w:rPr>
          <w:rFonts w:ascii="Times New Roman" w:hAnsi="Times New Roman"/>
          <w:b/>
          <w:sz w:val="28"/>
          <w:szCs w:val="28"/>
        </w:rPr>
        <w:t xml:space="preserve">4</w:t>
      </w:r>
      <w:r>
        <w:rPr>
          <w:rFonts w:ascii="Times New Roman" w:hAnsi="Times New Roman"/>
          <w:b/>
          <w:sz w:val="28"/>
          <w:szCs w:val="28"/>
        </w:rPr>
        <w:t xml:space="preserve"> год и плановый период 202</w:t>
      </w:r>
      <w:r>
        <w:rPr>
          <w:rFonts w:ascii="Times New Roman" w:hAnsi="Times New Roman"/>
          <w:b/>
          <w:sz w:val="28"/>
          <w:szCs w:val="28"/>
        </w:rPr>
        <w:t xml:space="preserve">5</w:t>
      </w:r>
      <w:r>
        <w:rPr>
          <w:rFonts w:ascii="Times New Roman" w:hAnsi="Times New Roman"/>
          <w:b/>
          <w:sz w:val="28"/>
          <w:szCs w:val="28"/>
        </w:rPr>
        <w:t xml:space="preserve"> и 202</w:t>
      </w:r>
      <w:r>
        <w:rPr>
          <w:rFonts w:ascii="Times New Roman" w:hAnsi="Times New Roman"/>
          <w:b/>
          <w:sz w:val="28"/>
          <w:szCs w:val="28"/>
        </w:rPr>
        <w:t xml:space="preserve">6</w:t>
      </w:r>
      <w:r>
        <w:rPr>
          <w:rFonts w:ascii="Times New Roman" w:hAnsi="Times New Roman"/>
          <w:b/>
          <w:sz w:val="28"/>
          <w:szCs w:val="28"/>
        </w:rPr>
        <w:t xml:space="preserve"> годов»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none"/>
          <w:u w:val="none"/>
        </w:rPr>
        <w:t xml:space="preserve">,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  <w:u w:val="none"/>
        </w:rPr>
      </w:r>
    </w:p>
    <w:p>
      <w:pPr>
        <w:ind w:left="0" w:right="0" w:firstLine="709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cyan"/>
          <w:u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cyan"/>
          <w:u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cyan"/>
          <w:u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cyan"/>
          <w:u w:val="none"/>
        </w:rPr>
      </w:r>
    </w:p>
    <w:p>
      <w:pPr>
        <w:ind w:left="0" w:right="0"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РЕШИЛИ: </w:t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r>
    </w:p>
    <w:p>
      <w:pPr>
        <w:ind w:left="0" w:righ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2.1. Внести на рассмотрение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сессии Законодательного Собрания Новосибирской области проект закона Новосибирской области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 внесении изменений в Закон Новосибирской области «Об областном бюджете Новосибирской области на 2024 год и плановый период 2025 и 2026 годов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 рекомендовать его к принятию во втором чтении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 учетом поправок, сформированных 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таблицу № 1 – поправки, рекомендуемые комитетом к принятию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2.2. Рекомендовать Правительству Новосибирской области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при формировании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областного бюджета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овосибирской области на 2025 год и плановый период 2026 и 2027 годов»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редусмотреть увеличение субсидии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Коченевскому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району Новосибирской области: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956"/>
        <w:numPr>
          <w:ilvl w:val="0"/>
          <w:numId w:val="121"/>
        </w:numPr>
        <w:ind w:left="0" w:right="0" w:firstLine="709"/>
        <w:jc w:val="both"/>
        <w:tabs>
          <w:tab w:val="left" w:pos="992" w:leader="none"/>
          <w:tab w:val="left" w:pos="2438" w:leader="none"/>
        </w:tabs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на строительство водопроводной сети по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ул.Заводская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ул.Связистов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р.п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Коченево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Коченевского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района Новосибирской области на 2024 год в сумме 16 955,8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.;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956"/>
        <w:numPr>
          <w:ilvl w:val="0"/>
          <w:numId w:val="121"/>
        </w:numPr>
        <w:ind w:left="0" w:right="0" w:firstLine="709"/>
        <w:jc w:val="both"/>
        <w:tabs>
          <w:tab w:val="left" w:pos="992" w:leader="none"/>
          <w:tab w:val="left" w:pos="2438" w:leader="none"/>
        </w:tabs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на строительство водозаборной скважины с установкой водоподготовки в с. Новомихайловка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Коченевского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района Новосибирской области на 2024 год в сумме 20 971,0 тыс. руб..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ind w:left="0" w:right="0" w:firstLine="709"/>
        <w:jc w:val="both"/>
        <w:spacing w:after="0" w:line="240" w:lineRule="auto"/>
        <w:tabs>
          <w:tab w:val="left" w:pos="992" w:leader="none"/>
          <w:tab w:val="left" w:pos="2438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20"/>
        <w:ind w:left="0" w:right="0"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pStyle w:val="920"/>
        <w:ind w:left="0" w:right="0"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- 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3. </w:t>
      </w:r>
      <w:r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</w:t>
      </w:r>
      <w:r>
        <w:rPr>
          <w:rFonts w:ascii="Times New Roman" w:hAnsi="Times New Roman"/>
          <w:b/>
          <w:sz w:val="28"/>
          <w:szCs w:val="28"/>
        </w:rPr>
        <w:t xml:space="preserve">«О внесении изменения в статью 8.11 Закона Новосибирской области «О налогах и особенностях налогообложения отдельных категорий налогоплательщиков в Новосибирской области»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(льгота по налогу на имущество организаций в отношении объектов судоходства)</w:t>
      </w:r>
      <w:r>
        <w:rPr>
          <w:rFonts w:ascii="Times New Roman" w:hAnsi="Times New Roman"/>
          <w:b/>
          <w:sz w:val="28"/>
          <w:szCs w:val="28"/>
        </w:rPr>
        <w:t xml:space="preserve">, второе чтение</w:t>
      </w:r>
      <w:r>
        <w:rPr>
          <w:rFonts w:ascii="Times New Roman" w:hAnsi="Times New Roman"/>
          <w:b/>
          <w:sz w:val="28"/>
          <w:szCs w:val="28"/>
        </w:rPr>
        <w:t xml:space="preserve">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bCs/>
          <w:sz w:val="28"/>
          <w:szCs w:val="28"/>
        </w:rPr>
        <w:t xml:space="preserve">Кальченко Сергей Владимирович – заместитель председателя комитета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РЕШИЛИ: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на рассмотрение </w:t>
      </w:r>
      <w:r>
        <w:rPr>
          <w:rFonts w:ascii="Times New Roman" w:hAnsi="Times New Roman" w:cs="Times New Roman"/>
          <w:sz w:val="28"/>
          <w:szCs w:val="28"/>
        </w:rPr>
        <w:t xml:space="preserve">сессии Законодательного Собрания Новосибирской области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п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ро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ект закона Новосибирской области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«О внесении изменения в статью 8.11 Закона Новосибирской области «О налогах и особенностях налогообложения отдельных категорий налогоплательщиков в Новосибирской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ре</w:t>
      </w:r>
      <w:r>
        <w:rPr>
          <w:rFonts w:ascii="Times New Roman" w:hAnsi="Times New Roman" w:cs="Times New Roman"/>
          <w:sz w:val="28"/>
          <w:szCs w:val="28"/>
        </w:rPr>
        <w:t xml:space="preserve">комендовать его к принятию во втором чтении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pStyle w:val="920"/>
        <w:ind w:left="0" w:right="0"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pStyle w:val="920"/>
        <w:ind w:left="0" w:right="0"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- 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highlight w:val="none"/>
        </w:rPr>
      </w:r>
      <w:r>
        <w:rPr>
          <w:rFonts w:ascii="Times New Roman" w:hAnsi="Times New Roman"/>
          <w:b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  <w:highlight w:val="none"/>
        </w:rPr>
      </w:r>
      <w:r>
        <w:rPr>
          <w:rFonts w:ascii="Times New Roman" w:hAnsi="Times New Roman"/>
          <w:b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 проекте закона Новосибирской области «О внесении изменения в статью 8.11 Закона Новосибирской области «О налогах и особенностях 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налогообложения отдельных категорий налогоплательщиков в Новосибирской области»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(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в части установления 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льгот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ы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по налогу на имущество организаций в отношении объектов воздушного транспорта),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второе чтение</w:t>
      </w:r>
      <w:r>
        <w:rPr>
          <w:rFonts w:ascii="Times New Roman" w:hAnsi="Times New Roman"/>
          <w:b/>
          <w:sz w:val="28"/>
          <w:szCs w:val="28"/>
        </w:rPr>
        <w:t xml:space="preserve">.</w:t>
      </w:r>
      <w:r>
        <w:rPr>
          <w:rFonts w:ascii="Times New Roman" w:hAnsi="Times New Roman"/>
          <w:b/>
          <w:sz w:val="28"/>
          <w:szCs w:val="28"/>
        </w:rPr>
        <w:t xml:space="preserve"> Рассмотрение попра</w:t>
      </w:r>
      <w:r>
        <w:rPr>
          <w:rFonts w:ascii="Times New Roman" w:hAnsi="Times New Roman"/>
          <w:b/>
          <w:sz w:val="28"/>
          <w:szCs w:val="28"/>
        </w:rPr>
        <w:t xml:space="preserve">вок </w:t>
      </w:r>
      <w:r>
        <w:rPr>
          <w:rFonts w:ascii="Times New Roman" w:hAnsi="Times New Roman"/>
          <w:b/>
          <w:sz w:val="28"/>
          <w:szCs w:val="28"/>
        </w:rPr>
        <w:t xml:space="preserve"> субъектов права законодательной инициативы.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30"/>
          <w:szCs w:val="30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  <w:t xml:space="preserve">Д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оклад: </w:t>
      </w:r>
      <w:r>
        <w:rPr>
          <w:rFonts w:ascii="Times New Roman" w:hAnsi="Times New Roman"/>
          <w:bCs/>
          <w:sz w:val="28"/>
          <w:szCs w:val="28"/>
        </w:rPr>
        <w:t xml:space="preserve">Кальченко Сергей Владимирович – заместитель председателя комитета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РЕШИЛИ: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Внести на рассмотрение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сессии Законодательного Собрания Новосибирской области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проект закона Новосибирской области «О внесении изменения в статью 8.11 Закона Новосибирской области «О налогах и особенностях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  <w:t xml:space="preserve">налогообложения отдельных категорий налогоплательщиков в Новосибирской области»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комендовать </w:t>
      </w:r>
      <w:r>
        <w:rPr>
          <w:rFonts w:ascii="Times New Roman" w:hAnsi="Times New Roman" w:cs="Times New Roman"/>
          <w:sz w:val="28"/>
          <w:szCs w:val="28"/>
        </w:rPr>
        <w:t xml:space="preserve">его к принятию во втором чтении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учетом поправок, сформированных в</w:t>
      </w:r>
      <w:r>
        <w:rPr>
          <w:rFonts w:ascii="Times New Roman" w:hAnsi="Times New Roman" w:cs="Times New Roman"/>
          <w:sz w:val="28"/>
          <w:szCs w:val="28"/>
        </w:rPr>
        <w:t xml:space="preserve"> таблицу № 1 – поправки, рекомендуемые комитетом к принятию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none"/>
        </w:rPr>
      </w:r>
    </w:p>
    <w:p>
      <w:pPr>
        <w:pStyle w:val="920"/>
        <w:ind w:left="0" w:right="0" w:firstLine="709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pStyle w:val="920"/>
        <w:ind w:left="0" w:right="0"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- 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Председатель комитета</w:t>
        <w:tab/>
        <w:tab/>
        <w:tab/>
        <w:tab/>
        <w:tab/>
        <w:tab/>
        <w:tab/>
        <w:tab/>
        <w:t xml:space="preserve">       Ф.А. Николаев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highlight w:val="none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Приложение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 протоколу № 9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заседания комитета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after="0" w:line="240" w:lineRule="auto"/>
        <w:shd w:val="clear" w:color="auto" w:fill="ffffff"/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от 11 июля 2024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highlight w:val="none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Список участников заседания комитета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Законодательного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Собрания Новосибирской области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по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бюджетной,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финансово-экономической политике и собственности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</w:p>
    <w:p>
      <w:pPr>
        <w:pStyle w:val="955"/>
        <w:numPr>
          <w:ilvl w:val="0"/>
          <w:numId w:val="50"/>
        </w:numPr>
        <w:ind w:left="0" w:righ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Ахапов Сергей Александрович – министр физической культуры и спорта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5"/>
        <w:numPr>
          <w:ilvl w:val="0"/>
          <w:numId w:val="50"/>
        </w:numPr>
        <w:ind w:left="0" w:right="0" w:firstLine="567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Бакулина Вера Ивановна – начальник департамента по социально-экономическим вопросам аппарата Законодательного Собрания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55"/>
        <w:numPr>
          <w:ilvl w:val="0"/>
          <w:numId w:val="50"/>
        </w:numPr>
        <w:ind w:left="0" w:righ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Барсуков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Александр Филиппович, депутат Законодательного Собрания 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5"/>
        <w:numPr>
          <w:ilvl w:val="0"/>
          <w:numId w:val="50"/>
        </w:numPr>
        <w:ind w:left="0" w:righ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Буянкина Юлия Алексеевна – заместитель начальника департамента по правовым вопросам аппарата Законодательного Собрания Новосибирской области;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5"/>
        <w:numPr>
          <w:ilvl w:val="0"/>
          <w:numId w:val="50"/>
        </w:numPr>
        <w:ind w:left="0" w:righ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Варда Татьяна Александровна – начальник департамента по правовым вопросам аппарата Законодательного Собрания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5"/>
        <w:numPr>
          <w:ilvl w:val="0"/>
          <w:numId w:val="50"/>
        </w:numPr>
        <w:ind w:left="0" w:righ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Вилкова Татьяна Васильевна – заместитель министра сельского хозяйства Новосибирской области;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5"/>
        <w:numPr>
          <w:ilvl w:val="0"/>
          <w:numId w:val="50"/>
        </w:numPr>
        <w:ind w:left="0" w:righ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5"/>
        <w:numPr>
          <w:ilvl w:val="0"/>
          <w:numId w:val="50"/>
        </w:numPr>
        <w:ind w:left="0" w:righ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Деркач Татьяна Николаевна – министр юстиции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5"/>
        <w:numPr>
          <w:ilvl w:val="0"/>
          <w:numId w:val="50"/>
        </w:numPr>
        <w:ind w:left="0" w:righ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Колмаков Алексей Викторович – министр строительства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5"/>
        <w:numPr>
          <w:ilvl w:val="0"/>
          <w:numId w:val="50"/>
        </w:numPr>
        <w:ind w:left="0" w:righ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Колупаев Александр Валерьевич – заместитель министра здравоохранения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5"/>
        <w:numPr>
          <w:ilvl w:val="0"/>
          <w:numId w:val="50"/>
        </w:numPr>
        <w:ind w:left="0" w:righ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Костылевский Анатолий Викторович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– министр транспорта и дорожного хозяйства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55"/>
        <w:numPr>
          <w:ilvl w:val="0"/>
          <w:numId w:val="50"/>
        </w:numPr>
        <w:ind w:left="0" w:righ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Левшенков Сергей Владимирович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,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депутат Законодательного Собрания 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5"/>
        <w:numPr>
          <w:ilvl w:val="0"/>
          <w:numId w:val="50"/>
        </w:numPr>
        <w:ind w:left="0" w:righ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t xml:space="preserve">Маркин Виктор Викторович – и.о. министра науки и инновационной политики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5"/>
        <w:numPr>
          <w:ilvl w:val="0"/>
          <w:numId w:val="50"/>
        </w:numPr>
        <w:ind w:left="0" w:righ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Мордина Ольга Александровна - советник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департамента по правовым вопросам аппарата Законодательного Собрания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5"/>
        <w:numPr>
          <w:ilvl w:val="0"/>
          <w:numId w:val="50"/>
        </w:numPr>
        <w:ind w:left="0" w:righ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Назаров Евгений Геннальевич – и.о. министра жилищно-коммунального хозяйства и энергетики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5"/>
        <w:numPr>
          <w:ilvl w:val="0"/>
          <w:numId w:val="50"/>
        </w:numPr>
        <w:ind w:left="0" w:righ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Решетников Лев Николаевич – министр экономического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развития Новосибирской области;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5"/>
        <w:numPr>
          <w:ilvl w:val="0"/>
          <w:numId w:val="50"/>
        </w:numPr>
        <w:ind w:left="0" w:righ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Савостьянов Юрий Иванович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– и.о. министра об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разования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5"/>
        <w:numPr>
          <w:ilvl w:val="0"/>
          <w:numId w:val="50"/>
        </w:numPr>
        <w:ind w:left="0" w:righ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Скородумов Евгений Леонидович – и.о. руководителя департамента имущества и земельных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отношений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5"/>
        <w:numPr>
          <w:ilvl w:val="0"/>
          <w:numId w:val="50"/>
        </w:numPr>
        <w:ind w:left="0" w:righ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Толстых Вячеслав Леонидович – заместитель начальника управления по надзо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ру за исполнением федерального законодательства прокуратуры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5"/>
        <w:numPr>
          <w:ilvl w:val="0"/>
          <w:numId w:val="50"/>
        </w:numPr>
        <w:ind w:left="0" w:righ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Умербаев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Игорь Равильевич,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депутат Законодательного Собрания Новосибирской области;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55"/>
        <w:numPr>
          <w:ilvl w:val="0"/>
          <w:numId w:val="50"/>
        </w:numPr>
        <w:ind w:left="0" w:righ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Шестернин Евгений Анатольевич – министр природных ресурсов и экологии Новосибирской области;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5"/>
        <w:numPr>
          <w:ilvl w:val="0"/>
          <w:numId w:val="50"/>
        </w:numPr>
        <w:ind w:left="0" w:righ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Шуклина Юлия Константиновна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– министр культуры 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9"/>
      <w:footerReference w:type="default" r:id="rId10"/>
      <w:footnotePr/>
      <w:endnotePr/>
      <w:type w:val="nextPage"/>
      <w:pgSz w:w="11906" w:h="16838" w:orient="portrait"/>
      <w:pgMar w:top="0" w:right="707" w:bottom="964" w:left="1134" w:header="709" w:footer="187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NewRomanPS-BoldMT">
    <w:panose1 w:val="020206030504050203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7"/>
      <w:jc w:val="right"/>
    </w:pPr>
    <w:fldSimple w:instr="PAGE \* MERGEFORMAT">
      <w:r>
        <w:rPr>
          <w:rFonts w:ascii="Times New Roman" w:hAnsi="Times New Roman" w:eastAsia="Times New Roman" w:cs="Times New Roman"/>
          <w:sz w:val="22"/>
          <w:szCs w:val="22"/>
        </w:rPr>
        <w:t xml:space="preserve">1</w:t>
      </w:r>
    </w:fldSimple>
    <w:r>
      <w:rPr>
        <w:rFonts w:ascii="Times New Roman" w:hAnsi="Times New Roman" w:eastAsia="Times New Roman" w:cs="Times New Roman"/>
        <w:sz w:val="22"/>
        <w:szCs w:val="22"/>
      </w:rPr>
    </w:r>
    <w:r/>
  </w:p>
  <w:p>
    <w:pPr>
      <w:pStyle w:val="967"/>
    </w:pP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5"/>
      <w:jc w:val="center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1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1069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2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5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ind w:left="128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12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1068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2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1068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675" w:hanging="675"/>
      </w:pPr>
    </w:lvl>
    <w:lvl w:ilvl="1">
      <w:start w:val="1"/>
      <w:numFmt w:val="decimal"/>
      <w:isLgl w:val="false"/>
      <w:suff w:val="tab"/>
      <w:lvlText w:val="%1.%2."/>
      <w:lvlJc w:val="left"/>
      <w:pPr>
        <w:ind w:left="1074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571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142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856" w:hanging="144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21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924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278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992" w:hanging="2160"/>
      </w:pPr>
    </w:lvl>
  </w:abstractNum>
  <w:abstractNum w:abstractNumId="26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1428" w:hanging="720"/>
      </w:pPr>
      <w:rPr>
        <w:rFonts w:cs="Times New Roman"/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2" w:hanging="1080"/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  <w:rPr>
        <w:rFonts w:cs="Times New Roman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40" w:hanging="435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25" w:hanging="525"/>
      </w:pPr>
    </w:lvl>
    <w:lvl w:ilvl="1">
      <w:start w:val="1"/>
      <w:numFmt w:val="decimal"/>
      <w:isLgl w:val="false"/>
      <w:suff w:val="tab"/>
      <w:lvlText w:val="%1.%2."/>
      <w:lvlJc w:val="left"/>
      <w:pPr>
        <w:ind w:left="142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4272" w:hanging="144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</w:lvl>
  </w:abstractNum>
  <w:abstractNum w:abstractNumId="31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600" w:hanging="600"/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  <w:rPr>
        <w:b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b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b/>
      </w:r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1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3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5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95" w:hanging="495"/>
      </w:pPr>
      <w:rPr>
        <w:b/>
        <w:color w:val="000000"/>
      </w:r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  <w:rPr>
        <w:color w:val="00000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color w:val="00000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  <w:rPr>
        <w:color w:val="00000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color w:val="00000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color w:val="00000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  <w:rPr>
        <w:color w:val="00000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color w:val="00000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color w:val="000000"/>
      </w:r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36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4272" w:hanging="144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60" w:hanging="460"/>
      </w:pPr>
    </w:lvl>
    <w:lvl w:ilvl="1">
      <w:start w:val="4"/>
      <w:numFmt w:val="decimal"/>
      <w:isLgl w:val="false"/>
      <w:suff w:val="tab"/>
      <w:lvlText w:val="%1.%2."/>
      <w:lvlJc w:val="left"/>
      <w:pPr>
        <w:ind w:left="142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4272" w:hanging="144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 w:ascii="Times New Roman" w:hAnsi="Times New Roman" w:cs="Times New Roman"/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42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675" w:hanging="675"/>
      </w:pPr>
    </w:lvl>
    <w:lvl w:ilvl="1">
      <w:start w:val="1"/>
      <w:numFmt w:val="decimal"/>
      <w:isLgl w:val="false"/>
      <w:suff w:val="tab"/>
      <w:lvlText w:val="%1.%2."/>
      <w:lvlJc w:val="left"/>
      <w:pPr>
        <w:ind w:left="1074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28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142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856" w:hanging="144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21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924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278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992" w:hanging="2160"/>
      </w:p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25" w:hanging="525"/>
      </w:pPr>
    </w:lvl>
    <w:lvl w:ilvl="1">
      <w:start w:val="1"/>
      <w:numFmt w:val="decimal"/>
      <w:isLgl w:val="false"/>
      <w:suff w:val="tab"/>
      <w:lvlText w:val="%1.%2."/>
      <w:lvlJc w:val="left"/>
      <w:pPr>
        <w:ind w:left="142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4272" w:hanging="144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)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position w:val="0"/>
        <w:sz w:val="25"/>
        <w:szCs w:val="25"/>
        <w:u w:val="none"/>
        <w:lang w:val="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46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1069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48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1288" w:hanging="720"/>
      </w:pPr>
      <w:rPr>
        <w:rFonts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2" w:hanging="1080"/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  <w:rPr>
        <w:rFonts w:cs="Times New Roman"/>
      </w:rPr>
    </w:lvl>
  </w:abstractNum>
  <w:abstractNum w:abstractNumId="4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6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6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6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  <w:b w:val="0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6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6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6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6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6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6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6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7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7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7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7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7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7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7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7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7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7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8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8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8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8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8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8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8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8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8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8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9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9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9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9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9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765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485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3205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925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645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365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6085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805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525" w:hanging="360"/>
      </w:pPr>
      <w:rPr>
        <w:rFonts w:hint="default" w:ascii="Wingdings" w:hAnsi="Wingdings" w:eastAsia="Wingdings" w:cs="Wingdings"/>
      </w:rPr>
    </w:lvl>
  </w:abstractNum>
  <w:abstractNum w:abstractNumId="9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765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485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3205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925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645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365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6085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805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525" w:hanging="360"/>
      </w:pPr>
      <w:rPr>
        <w:rFonts w:hint="default" w:ascii="Wingdings" w:hAnsi="Wingdings" w:eastAsia="Wingdings" w:cs="Wingdings"/>
      </w:rPr>
    </w:lvl>
  </w:abstractNum>
  <w:abstractNum w:abstractNumId="9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2474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3194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3914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4634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5354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6074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6794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7514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8234" w:hanging="360"/>
      </w:pPr>
      <w:rPr>
        <w:rFonts w:hint="default" w:ascii="Wingdings" w:hAnsi="Wingdings" w:eastAsia="Wingdings" w:cs="Wingdings"/>
      </w:rPr>
    </w:lvl>
  </w:abstractNum>
  <w:abstractNum w:abstractNumId="9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765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485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3205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925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645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365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6085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805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525" w:hanging="360"/>
      </w:pPr>
      <w:rPr>
        <w:rFonts w:hint="default" w:ascii="Wingdings" w:hAnsi="Wingdings" w:eastAsia="Wingdings" w:cs="Wingdings"/>
      </w:rPr>
    </w:lvl>
  </w:abstractNum>
  <w:abstractNum w:abstractNumId="9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984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704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3424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4144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864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584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6304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7024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744" w:hanging="360"/>
      </w:pPr>
      <w:rPr>
        <w:rFonts w:hint="default" w:ascii="Wingdings" w:hAnsi="Wingdings" w:eastAsia="Wingdings" w:cs="Wingdings"/>
      </w:rPr>
    </w:lvl>
  </w:abstractNum>
  <w:abstractNum w:abstractNumId="9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701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421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3141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861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581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301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6021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741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461" w:hanging="360"/>
      </w:pPr>
      <w:rPr>
        <w:rFonts w:hint="default" w:ascii="Wingdings" w:hAnsi="Wingdings" w:eastAsia="Wingdings" w:cs="Wingdings"/>
      </w:rPr>
    </w:lvl>
  </w:abstractNum>
  <w:abstractNum w:abstractNumId="10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0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701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421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3141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861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581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301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6021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741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461" w:hanging="360"/>
      </w:pPr>
      <w:rPr>
        <w:rFonts w:hint="default" w:ascii="Wingdings" w:hAnsi="Wingdings" w:eastAsia="Wingdings" w:cs="Wingdings"/>
      </w:rPr>
    </w:lvl>
  </w:abstractNum>
  <w:abstractNum w:abstractNumId="10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0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0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0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0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2125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845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3565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4285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5005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725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6445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7165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885" w:hanging="360"/>
      </w:pPr>
      <w:rPr>
        <w:rFonts w:hint="default" w:ascii="Wingdings" w:hAnsi="Wingdings" w:eastAsia="Wingdings" w:cs="Wingdings"/>
      </w:rPr>
    </w:lvl>
  </w:abstractNum>
  <w:abstractNum w:abstractNumId="10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2125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845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3565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4285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5005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725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6445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7165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885" w:hanging="360"/>
      </w:pPr>
      <w:rPr>
        <w:rFonts w:hint="default" w:ascii="Wingdings" w:hAnsi="Wingdings" w:eastAsia="Wingdings" w:cs="Wingdings"/>
      </w:rPr>
    </w:lvl>
  </w:abstractNum>
  <w:abstractNum w:abstractNumId="10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0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1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1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1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1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1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1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1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1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2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2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984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704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3424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4144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864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584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6304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7024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744" w:hanging="360"/>
      </w:pPr>
      <w:rPr>
        <w:rFonts w:hint="default" w:ascii="Wingdings" w:hAnsi="Wingdings" w:eastAsia="Wingdings" w:cs="Wingdings"/>
      </w:rPr>
    </w:lvl>
  </w:abstractNum>
  <w:abstractNum w:abstractNumId="1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num w:numId="1">
    <w:abstractNumId w:val="43"/>
  </w:num>
  <w:num w:numId="2">
    <w:abstractNumId w:val="34"/>
  </w:num>
  <w:num w:numId="3">
    <w:abstractNumId w:val="28"/>
  </w:num>
  <w:num w:numId="4">
    <w:abstractNumId w:val="11"/>
  </w:num>
  <w:num w:numId="5">
    <w:abstractNumId w:val="47"/>
  </w:num>
  <w:num w:numId="6">
    <w:abstractNumId w:val="46"/>
  </w:num>
  <w:num w:numId="7">
    <w:abstractNumId w:val="31"/>
  </w:num>
  <w:num w:numId="8">
    <w:abstractNumId w:val="21"/>
  </w:num>
  <w:num w:numId="9">
    <w:abstractNumId w:val="23"/>
  </w:num>
  <w:num w:numId="10">
    <w:abstractNumId w:val="37"/>
  </w:num>
  <w:num w:numId="11">
    <w:abstractNumId w:val="35"/>
  </w:num>
  <w:num w:numId="12">
    <w:abstractNumId w:val="17"/>
  </w:num>
  <w:num w:numId="13">
    <w:abstractNumId w:val="27"/>
  </w:num>
  <w:num w:numId="14">
    <w:abstractNumId w:val="6"/>
  </w:num>
  <w:num w:numId="15">
    <w:abstractNumId w:val="2"/>
  </w:num>
  <w:num w:numId="16">
    <w:abstractNumId w:val="41"/>
  </w:num>
  <w:num w:numId="17">
    <w:abstractNumId w:val="40"/>
  </w:num>
  <w:num w:numId="18">
    <w:abstractNumId w:val="3"/>
  </w:num>
  <w:num w:numId="19">
    <w:abstractNumId w:val="20"/>
  </w:num>
  <w:num w:numId="20">
    <w:abstractNumId w:val="33"/>
  </w:num>
  <w:num w:numId="21">
    <w:abstractNumId w:val="32"/>
  </w:num>
  <w:num w:numId="22">
    <w:abstractNumId w:val="8"/>
  </w:num>
  <w:num w:numId="23">
    <w:abstractNumId w:val="24"/>
  </w:num>
  <w:num w:numId="24">
    <w:abstractNumId w:val="10"/>
  </w:num>
  <w:num w:numId="25">
    <w:abstractNumId w:val="29"/>
  </w:num>
  <w:num w:numId="26">
    <w:abstractNumId w:val="42"/>
  </w:num>
  <w:num w:numId="27">
    <w:abstractNumId w:val="25"/>
  </w:num>
  <w:num w:numId="28">
    <w:abstractNumId w:val="36"/>
  </w:num>
  <w:num w:numId="29">
    <w:abstractNumId w:val="44"/>
  </w:num>
  <w:num w:numId="30">
    <w:abstractNumId w:val="15"/>
  </w:num>
  <w:num w:numId="31">
    <w:abstractNumId w:val="48"/>
  </w:num>
  <w:num w:numId="32">
    <w:abstractNumId w:val="26"/>
  </w:num>
  <w:num w:numId="33">
    <w:abstractNumId w:val="30"/>
  </w:num>
  <w:num w:numId="34">
    <w:abstractNumId w:val="9"/>
  </w:num>
  <w:num w:numId="35">
    <w:abstractNumId w:val="4"/>
  </w:num>
  <w:num w:numId="36">
    <w:abstractNumId w:val="14"/>
  </w:num>
  <w:num w:numId="37">
    <w:abstractNumId w:val="38"/>
  </w:num>
  <w:num w:numId="38">
    <w:abstractNumId w:val="5"/>
  </w:num>
  <w:num w:numId="39">
    <w:abstractNumId w:val="19"/>
  </w:num>
  <w:num w:numId="40">
    <w:abstractNumId w:val="18"/>
  </w:num>
  <w:num w:numId="41">
    <w:abstractNumId w:val="16"/>
  </w:num>
  <w:num w:numId="42">
    <w:abstractNumId w:val="7"/>
  </w:num>
  <w:num w:numId="43">
    <w:abstractNumId w:val="1"/>
  </w:num>
  <w:num w:numId="44">
    <w:abstractNumId w:val="0"/>
  </w:num>
  <w:num w:numId="45">
    <w:abstractNumId w:val="13"/>
  </w:num>
  <w:num w:numId="46">
    <w:abstractNumId w:val="39"/>
  </w:num>
  <w:num w:numId="47">
    <w:abstractNumId w:val="12"/>
  </w:num>
  <w:num w:numId="48">
    <w:abstractNumId w:val="22"/>
  </w:num>
  <w:num w:numId="49">
    <w:abstractNumId w:val="45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  <w:num w:numId="58">
    <w:abstractNumId w:val="57"/>
  </w:num>
  <w:num w:numId="59">
    <w:abstractNumId w:val="58"/>
  </w:num>
  <w:num w:numId="60">
    <w:abstractNumId w:val="59"/>
  </w:num>
  <w:num w:numId="61">
    <w:abstractNumId w:val="60"/>
  </w:num>
  <w:num w:numId="62">
    <w:abstractNumId w:val="61"/>
  </w:num>
  <w:num w:numId="63">
    <w:abstractNumId w:val="62"/>
  </w:num>
  <w:num w:numId="64">
    <w:abstractNumId w:val="63"/>
  </w:num>
  <w:num w:numId="65">
    <w:abstractNumId w:val="64"/>
  </w:num>
  <w:num w:numId="66">
    <w:abstractNumId w:val="65"/>
  </w:num>
  <w:num w:numId="67">
    <w:abstractNumId w:val="66"/>
  </w:num>
  <w:num w:numId="68">
    <w:abstractNumId w:val="67"/>
  </w:num>
  <w:num w:numId="69">
    <w:abstractNumId w:val="68"/>
  </w:num>
  <w:num w:numId="70">
    <w:abstractNumId w:val="69"/>
  </w:num>
  <w:num w:numId="71">
    <w:abstractNumId w:val="70"/>
  </w:num>
  <w:num w:numId="72">
    <w:abstractNumId w:val="71"/>
  </w:num>
  <w:num w:numId="73">
    <w:abstractNumId w:val="72"/>
  </w:num>
  <w:num w:numId="74">
    <w:abstractNumId w:val="73"/>
  </w:num>
  <w:num w:numId="75">
    <w:abstractNumId w:val="74"/>
  </w:num>
  <w:num w:numId="76">
    <w:abstractNumId w:val="75"/>
  </w:num>
  <w:num w:numId="77">
    <w:abstractNumId w:val="76"/>
  </w:num>
  <w:num w:numId="78">
    <w:abstractNumId w:val="77"/>
  </w:num>
  <w:num w:numId="79">
    <w:abstractNumId w:val="78"/>
  </w:num>
  <w:num w:numId="80">
    <w:abstractNumId w:val="79"/>
  </w:num>
  <w:num w:numId="81">
    <w:abstractNumId w:val="80"/>
  </w:num>
  <w:num w:numId="82">
    <w:abstractNumId w:val="81"/>
  </w:num>
  <w:num w:numId="83">
    <w:abstractNumId w:val="82"/>
  </w:num>
  <w:num w:numId="84">
    <w:abstractNumId w:val="83"/>
  </w:num>
  <w:num w:numId="85">
    <w:abstractNumId w:val="84"/>
  </w:num>
  <w:num w:numId="86">
    <w:abstractNumId w:val="85"/>
  </w:num>
  <w:num w:numId="87">
    <w:abstractNumId w:val="86"/>
  </w:num>
  <w:num w:numId="88">
    <w:abstractNumId w:val="87"/>
  </w:num>
  <w:num w:numId="89">
    <w:abstractNumId w:val="88"/>
  </w:num>
  <w:num w:numId="90">
    <w:abstractNumId w:val="89"/>
  </w:num>
  <w:num w:numId="91">
    <w:abstractNumId w:val="90"/>
  </w:num>
  <w:num w:numId="92">
    <w:abstractNumId w:val="91"/>
  </w:num>
  <w:num w:numId="93">
    <w:abstractNumId w:val="92"/>
  </w:num>
  <w:num w:numId="94">
    <w:abstractNumId w:val="93"/>
  </w:num>
  <w:num w:numId="95">
    <w:abstractNumId w:val="94"/>
  </w:num>
  <w:num w:numId="96">
    <w:abstractNumId w:val="95"/>
  </w:num>
  <w:num w:numId="97">
    <w:abstractNumId w:val="96"/>
  </w:num>
  <w:num w:numId="98">
    <w:abstractNumId w:val="97"/>
  </w:num>
  <w:num w:numId="99">
    <w:abstractNumId w:val="98"/>
  </w:num>
  <w:num w:numId="100">
    <w:abstractNumId w:val="99"/>
  </w:num>
  <w:num w:numId="101">
    <w:abstractNumId w:val="100"/>
  </w:num>
  <w:num w:numId="102">
    <w:abstractNumId w:val="101"/>
  </w:num>
  <w:num w:numId="103">
    <w:abstractNumId w:val="102"/>
  </w:num>
  <w:num w:numId="104">
    <w:abstractNumId w:val="103"/>
  </w:num>
  <w:num w:numId="105">
    <w:abstractNumId w:val="104"/>
  </w:num>
  <w:num w:numId="106">
    <w:abstractNumId w:val="105"/>
  </w:num>
  <w:num w:numId="107">
    <w:abstractNumId w:val="106"/>
  </w:num>
  <w:num w:numId="108">
    <w:abstractNumId w:val="107"/>
  </w:num>
  <w:num w:numId="109">
    <w:abstractNumId w:val="108"/>
  </w:num>
  <w:num w:numId="110">
    <w:abstractNumId w:val="109"/>
  </w:num>
  <w:num w:numId="111">
    <w:abstractNumId w:val="110"/>
  </w:num>
  <w:num w:numId="112">
    <w:abstractNumId w:val="111"/>
  </w:num>
  <w:num w:numId="113">
    <w:abstractNumId w:val="112"/>
  </w:num>
  <w:num w:numId="114">
    <w:abstractNumId w:val="113"/>
  </w:num>
  <w:num w:numId="115">
    <w:abstractNumId w:val="114"/>
  </w:num>
  <w:num w:numId="116">
    <w:abstractNumId w:val="115"/>
  </w:num>
  <w:num w:numId="117">
    <w:abstractNumId w:val="116"/>
  </w:num>
  <w:num w:numId="118">
    <w:abstractNumId w:val="117"/>
  </w:num>
  <w:num w:numId="119">
    <w:abstractNumId w:val="118"/>
  </w:num>
  <w:num w:numId="120">
    <w:abstractNumId w:val="119"/>
  </w:num>
  <w:num w:numId="121">
    <w:abstractNumId w:val="120"/>
  </w:num>
  <w:num w:numId="122">
    <w:abstractNumId w:val="121"/>
  </w:num>
  <w:num w:numId="123">
    <w:abstractNumId w:val="122"/>
  </w:num>
  <w:num w:numId="124">
    <w:abstractNumId w:val="123"/>
  </w:num>
  <w:num w:numId="125">
    <w:abstractNumId w:val="124"/>
  </w:num>
  <w:num w:numId="126">
    <w:abstractNumId w:val="125"/>
  </w:num>
  <w:num w:numId="127">
    <w:abstractNumId w:val="126"/>
  </w:num>
  <w:num w:numId="128">
    <w:abstractNumId w:val="1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1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Calibri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920" w:default="1">
    <w:name w:val="Normal"/>
    <w:qFormat/>
    <w:pPr>
      <w:spacing w:after="200" w:line="276" w:lineRule="auto"/>
    </w:pPr>
    <w:rPr>
      <w:sz w:val="22"/>
      <w:szCs w:val="22"/>
      <w:lang w:eastAsia="ru-RU"/>
    </w:rPr>
  </w:style>
  <w:style w:type="paragraph" w:styleId="921">
    <w:name w:val="Heading 1"/>
    <w:basedOn w:val="920"/>
    <w:next w:val="920"/>
    <w:link w:val="1114"/>
    <w:uiPriority w:val="99"/>
    <w:qFormat/>
    <w:pPr>
      <w:jc w:val="center"/>
      <w:keepNext/>
      <w:spacing w:after="0" w:line="240" w:lineRule="auto"/>
      <w:outlineLvl w:val="0"/>
    </w:pPr>
    <w:rPr>
      <w:b/>
      <w:bCs/>
      <w:sz w:val="28"/>
      <w:szCs w:val="28"/>
    </w:rPr>
  </w:style>
  <w:style w:type="paragraph" w:styleId="922">
    <w:name w:val="Heading 2"/>
    <w:basedOn w:val="920"/>
    <w:next w:val="920"/>
    <w:link w:val="1115"/>
    <w:uiPriority w:val="99"/>
    <w:qFormat/>
    <w:pPr>
      <w:jc w:val="center"/>
      <w:keepNext/>
      <w:spacing w:after="0" w:line="240" w:lineRule="auto"/>
      <w:shd w:val="clear" w:color="auto" w:fill="ffffff"/>
      <w:outlineLvl w:val="1"/>
    </w:pPr>
    <w:rPr>
      <w:b/>
      <w:bCs/>
      <w:color w:val="000000"/>
      <w:sz w:val="26"/>
      <w:szCs w:val="26"/>
    </w:rPr>
  </w:style>
  <w:style w:type="paragraph" w:styleId="923">
    <w:name w:val="Heading 3"/>
    <w:basedOn w:val="920"/>
    <w:next w:val="920"/>
    <w:link w:val="948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924">
    <w:name w:val="Heading 4"/>
    <w:basedOn w:val="920"/>
    <w:next w:val="920"/>
    <w:link w:val="949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925">
    <w:name w:val="Heading 5"/>
    <w:basedOn w:val="920"/>
    <w:next w:val="920"/>
    <w:link w:val="950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926">
    <w:name w:val="Heading 6"/>
    <w:basedOn w:val="920"/>
    <w:next w:val="920"/>
    <w:link w:val="951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927">
    <w:name w:val="Heading 7"/>
    <w:basedOn w:val="920"/>
    <w:next w:val="920"/>
    <w:link w:val="952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928">
    <w:name w:val="Heading 8"/>
    <w:basedOn w:val="920"/>
    <w:next w:val="920"/>
    <w:link w:val="953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929">
    <w:name w:val="Heading 9"/>
    <w:basedOn w:val="920"/>
    <w:next w:val="920"/>
    <w:link w:val="954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930" w:default="1">
    <w:name w:val="Default Paragraph Font"/>
    <w:uiPriority w:val="1"/>
    <w:semiHidden/>
    <w:unhideWhenUsed/>
  </w:style>
  <w:style w:type="table" w:styleId="9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32" w:default="1">
    <w:name w:val="No List"/>
    <w:uiPriority w:val="99"/>
    <w:semiHidden/>
    <w:unhideWhenUsed/>
  </w:style>
  <w:style w:type="character" w:styleId="933" w:customStyle="1">
    <w:name w:val="Heading 3 Char"/>
    <w:basedOn w:val="930"/>
    <w:uiPriority w:val="9"/>
    <w:rPr>
      <w:rFonts w:ascii="Arial" w:hAnsi="Arial" w:eastAsia="Arial" w:cs="Arial"/>
      <w:sz w:val="30"/>
      <w:szCs w:val="30"/>
    </w:rPr>
  </w:style>
  <w:style w:type="character" w:styleId="934" w:customStyle="1">
    <w:name w:val="Heading 4 Char"/>
    <w:basedOn w:val="930"/>
    <w:uiPriority w:val="9"/>
    <w:rPr>
      <w:rFonts w:ascii="Arial" w:hAnsi="Arial" w:eastAsia="Arial" w:cs="Arial"/>
      <w:b/>
      <w:bCs/>
      <w:sz w:val="26"/>
      <w:szCs w:val="26"/>
    </w:rPr>
  </w:style>
  <w:style w:type="character" w:styleId="935" w:customStyle="1">
    <w:name w:val="Heading 5 Char"/>
    <w:basedOn w:val="930"/>
    <w:uiPriority w:val="9"/>
    <w:rPr>
      <w:rFonts w:ascii="Arial" w:hAnsi="Arial" w:eastAsia="Arial" w:cs="Arial"/>
      <w:b/>
      <w:bCs/>
      <w:sz w:val="24"/>
      <w:szCs w:val="24"/>
    </w:rPr>
  </w:style>
  <w:style w:type="character" w:styleId="936" w:customStyle="1">
    <w:name w:val="Heading 6 Char"/>
    <w:basedOn w:val="930"/>
    <w:uiPriority w:val="9"/>
    <w:rPr>
      <w:rFonts w:ascii="Arial" w:hAnsi="Arial" w:eastAsia="Arial" w:cs="Arial"/>
      <w:b/>
      <w:bCs/>
      <w:sz w:val="22"/>
      <w:szCs w:val="22"/>
    </w:rPr>
  </w:style>
  <w:style w:type="character" w:styleId="937" w:customStyle="1">
    <w:name w:val="Heading 7 Char"/>
    <w:basedOn w:val="93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938" w:customStyle="1">
    <w:name w:val="Heading 8 Char"/>
    <w:basedOn w:val="930"/>
    <w:uiPriority w:val="9"/>
    <w:rPr>
      <w:rFonts w:ascii="Arial" w:hAnsi="Arial" w:eastAsia="Arial" w:cs="Arial"/>
      <w:i/>
      <w:iCs/>
      <w:sz w:val="22"/>
      <w:szCs w:val="22"/>
    </w:rPr>
  </w:style>
  <w:style w:type="character" w:styleId="939" w:customStyle="1">
    <w:name w:val="Heading 9 Char"/>
    <w:basedOn w:val="930"/>
    <w:uiPriority w:val="9"/>
    <w:rPr>
      <w:rFonts w:ascii="Arial" w:hAnsi="Arial" w:eastAsia="Arial" w:cs="Arial"/>
      <w:i/>
      <w:iCs/>
      <w:sz w:val="21"/>
      <w:szCs w:val="21"/>
    </w:rPr>
  </w:style>
  <w:style w:type="character" w:styleId="940" w:customStyle="1">
    <w:name w:val="Title Char"/>
    <w:basedOn w:val="930"/>
    <w:uiPriority w:val="10"/>
    <w:rPr>
      <w:sz w:val="48"/>
      <w:szCs w:val="48"/>
    </w:rPr>
  </w:style>
  <w:style w:type="character" w:styleId="941" w:customStyle="1">
    <w:name w:val="Subtitle Char"/>
    <w:basedOn w:val="930"/>
    <w:uiPriority w:val="11"/>
    <w:rPr>
      <w:sz w:val="24"/>
      <w:szCs w:val="24"/>
    </w:rPr>
  </w:style>
  <w:style w:type="character" w:styleId="942" w:customStyle="1">
    <w:name w:val="Quote Char"/>
    <w:uiPriority w:val="29"/>
    <w:rPr>
      <w:i/>
    </w:rPr>
  </w:style>
  <w:style w:type="character" w:styleId="943" w:customStyle="1">
    <w:name w:val="Intense Quote Char"/>
    <w:uiPriority w:val="30"/>
    <w:rPr>
      <w:i/>
    </w:rPr>
  </w:style>
  <w:style w:type="character" w:styleId="944" w:customStyle="1">
    <w:name w:val="Footnote Text Char"/>
    <w:uiPriority w:val="99"/>
    <w:rPr>
      <w:sz w:val="18"/>
    </w:rPr>
  </w:style>
  <w:style w:type="character" w:styleId="945" w:customStyle="1">
    <w:name w:val="Endnote Text Char"/>
    <w:uiPriority w:val="99"/>
    <w:rPr>
      <w:sz w:val="20"/>
    </w:rPr>
  </w:style>
  <w:style w:type="character" w:styleId="946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947" w:customStyle="1">
    <w:name w:val="Heading 2 Char"/>
    <w:uiPriority w:val="9"/>
    <w:rPr>
      <w:rFonts w:ascii="Arial" w:hAnsi="Arial" w:eastAsia="Arial" w:cs="Arial"/>
      <w:sz w:val="34"/>
    </w:rPr>
  </w:style>
  <w:style w:type="character" w:styleId="948" w:customStyle="1">
    <w:name w:val="Заголовок 3 Знак"/>
    <w:link w:val="923"/>
    <w:uiPriority w:val="9"/>
    <w:rPr>
      <w:rFonts w:ascii="Arial" w:hAnsi="Arial" w:eastAsia="Arial" w:cs="Arial"/>
      <w:sz w:val="30"/>
      <w:szCs w:val="30"/>
    </w:rPr>
  </w:style>
  <w:style w:type="character" w:styleId="949" w:customStyle="1">
    <w:name w:val="Заголовок 4 Знак"/>
    <w:link w:val="924"/>
    <w:uiPriority w:val="9"/>
    <w:rPr>
      <w:rFonts w:ascii="Arial" w:hAnsi="Arial" w:eastAsia="Arial" w:cs="Arial"/>
      <w:b/>
      <w:bCs/>
      <w:sz w:val="26"/>
      <w:szCs w:val="26"/>
    </w:rPr>
  </w:style>
  <w:style w:type="character" w:styleId="950" w:customStyle="1">
    <w:name w:val="Заголовок 5 Знак"/>
    <w:link w:val="925"/>
    <w:uiPriority w:val="9"/>
    <w:rPr>
      <w:rFonts w:ascii="Arial" w:hAnsi="Arial" w:eastAsia="Arial" w:cs="Arial"/>
      <w:b/>
      <w:bCs/>
      <w:sz w:val="24"/>
      <w:szCs w:val="24"/>
    </w:rPr>
  </w:style>
  <w:style w:type="character" w:styleId="951" w:customStyle="1">
    <w:name w:val="Заголовок 6 Знак"/>
    <w:link w:val="926"/>
    <w:uiPriority w:val="9"/>
    <w:rPr>
      <w:rFonts w:ascii="Arial" w:hAnsi="Arial" w:eastAsia="Arial" w:cs="Arial"/>
      <w:b/>
      <w:bCs/>
      <w:sz w:val="22"/>
      <w:szCs w:val="22"/>
    </w:rPr>
  </w:style>
  <w:style w:type="character" w:styleId="952" w:customStyle="1">
    <w:name w:val="Заголовок 7 Знак"/>
    <w:link w:val="92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953" w:customStyle="1">
    <w:name w:val="Заголовок 8 Знак"/>
    <w:link w:val="928"/>
    <w:uiPriority w:val="9"/>
    <w:rPr>
      <w:rFonts w:ascii="Arial" w:hAnsi="Arial" w:eastAsia="Arial" w:cs="Arial"/>
      <w:i/>
      <w:iCs/>
      <w:sz w:val="22"/>
      <w:szCs w:val="22"/>
    </w:rPr>
  </w:style>
  <w:style w:type="character" w:styleId="954" w:customStyle="1">
    <w:name w:val="Заголовок 9 Знак"/>
    <w:link w:val="929"/>
    <w:uiPriority w:val="9"/>
    <w:rPr>
      <w:rFonts w:ascii="Arial" w:hAnsi="Arial" w:eastAsia="Arial" w:cs="Arial"/>
      <w:i/>
      <w:iCs/>
      <w:sz w:val="21"/>
      <w:szCs w:val="21"/>
    </w:rPr>
  </w:style>
  <w:style w:type="paragraph" w:styleId="955">
    <w:name w:val="List Paragraph"/>
    <w:basedOn w:val="920"/>
    <w:uiPriority w:val="34"/>
    <w:qFormat/>
    <w:pPr>
      <w:contextualSpacing/>
      <w:ind w:left="720"/>
    </w:pPr>
  </w:style>
  <w:style w:type="paragraph" w:styleId="956">
    <w:name w:val="No Spacing"/>
    <w:uiPriority w:val="1"/>
    <w:qFormat/>
  </w:style>
  <w:style w:type="paragraph" w:styleId="957">
    <w:name w:val="Title"/>
    <w:basedOn w:val="920"/>
    <w:next w:val="920"/>
    <w:link w:val="958"/>
    <w:uiPriority w:val="10"/>
    <w:qFormat/>
    <w:pPr>
      <w:contextualSpacing/>
      <w:spacing w:before="300"/>
    </w:pPr>
    <w:rPr>
      <w:sz w:val="48"/>
      <w:szCs w:val="48"/>
    </w:rPr>
  </w:style>
  <w:style w:type="character" w:styleId="958" w:customStyle="1">
    <w:name w:val="Заголовок Знак1"/>
    <w:link w:val="957"/>
    <w:uiPriority w:val="10"/>
    <w:rPr>
      <w:sz w:val="48"/>
      <w:szCs w:val="48"/>
    </w:rPr>
  </w:style>
  <w:style w:type="paragraph" w:styleId="959">
    <w:name w:val="Subtitle"/>
    <w:basedOn w:val="920"/>
    <w:next w:val="920"/>
    <w:link w:val="960"/>
    <w:uiPriority w:val="11"/>
    <w:qFormat/>
    <w:pPr>
      <w:spacing w:before="200"/>
    </w:pPr>
    <w:rPr>
      <w:sz w:val="24"/>
      <w:szCs w:val="24"/>
    </w:rPr>
  </w:style>
  <w:style w:type="character" w:styleId="960" w:customStyle="1">
    <w:name w:val="Подзаголовок Знак"/>
    <w:link w:val="959"/>
    <w:uiPriority w:val="11"/>
    <w:rPr>
      <w:sz w:val="24"/>
      <w:szCs w:val="24"/>
    </w:rPr>
  </w:style>
  <w:style w:type="paragraph" w:styleId="961">
    <w:name w:val="Quote"/>
    <w:basedOn w:val="920"/>
    <w:next w:val="920"/>
    <w:link w:val="962"/>
    <w:uiPriority w:val="29"/>
    <w:qFormat/>
    <w:pPr>
      <w:ind w:left="720" w:right="720"/>
    </w:pPr>
    <w:rPr>
      <w:i/>
    </w:rPr>
  </w:style>
  <w:style w:type="character" w:styleId="962" w:customStyle="1">
    <w:name w:val="Цитата 2 Знак"/>
    <w:link w:val="961"/>
    <w:uiPriority w:val="29"/>
    <w:rPr>
      <w:i/>
    </w:rPr>
  </w:style>
  <w:style w:type="paragraph" w:styleId="963">
    <w:name w:val="Intense Quote"/>
    <w:basedOn w:val="920"/>
    <w:next w:val="920"/>
    <w:link w:val="96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964" w:customStyle="1">
    <w:name w:val="Выделенная цитата Знак"/>
    <w:link w:val="963"/>
    <w:uiPriority w:val="30"/>
    <w:rPr>
      <w:i/>
    </w:rPr>
  </w:style>
  <w:style w:type="paragraph" w:styleId="965">
    <w:name w:val="Header"/>
    <w:basedOn w:val="920"/>
    <w:link w:val="113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66" w:customStyle="1">
    <w:name w:val="Header Char"/>
    <w:uiPriority w:val="99"/>
  </w:style>
  <w:style w:type="paragraph" w:styleId="967">
    <w:name w:val="Footer"/>
    <w:basedOn w:val="920"/>
    <w:link w:val="1129"/>
    <w:pPr>
      <w:spacing w:after="0" w:line="240" w:lineRule="auto"/>
      <w:tabs>
        <w:tab w:val="center" w:pos="4153" w:leader="none"/>
        <w:tab w:val="right" w:pos="8306" w:leader="none"/>
      </w:tabs>
    </w:pPr>
    <w:rPr>
      <w:sz w:val="28"/>
      <w:szCs w:val="28"/>
    </w:rPr>
  </w:style>
  <w:style w:type="paragraph" w:styleId="968">
    <w:name w:val="Caption"/>
    <w:basedOn w:val="920"/>
    <w:next w:val="92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969" w:customStyle="1">
    <w:name w:val="Caption Char"/>
    <w:uiPriority w:val="99"/>
  </w:style>
  <w:style w:type="table" w:styleId="970">
    <w:name w:val="Table Grid"/>
    <w:basedOn w:val="931"/>
    <w:rPr>
      <w:rFonts w:cs="Times New Roman"/>
    </w:rPr>
    <w:tblPr/>
  </w:style>
  <w:style w:type="table" w:styleId="971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72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73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74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975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6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77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8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9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0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1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2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3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4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5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6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7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8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9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0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1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2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3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4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5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6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7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8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999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1000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1001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1002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1003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1004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1005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1006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1007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1008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1009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1010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1011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1012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1013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1014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1015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1016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1017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1018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1019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20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21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22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23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24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25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26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7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8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9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0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1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2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3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1034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1035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1036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1037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1038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1039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1040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41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42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43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44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45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46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47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48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49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0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1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2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3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4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55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56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57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58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59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60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61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1062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1063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1064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1065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1066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1067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1068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69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70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71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72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73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74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75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076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1077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1078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1079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1080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1081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1082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083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1084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1085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1086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1087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1088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1089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1090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1091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1092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1093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1094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1095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1096">
    <w:name w:val="Hyperlink"/>
    <w:uiPriority w:val="99"/>
    <w:unhideWhenUsed/>
    <w:rPr>
      <w:color w:val="0000ff"/>
      <w:u w:val="single"/>
    </w:rPr>
  </w:style>
  <w:style w:type="paragraph" w:styleId="1097">
    <w:name w:val="footnote text"/>
    <w:basedOn w:val="920"/>
    <w:link w:val="1098"/>
    <w:uiPriority w:val="99"/>
    <w:semiHidden/>
    <w:unhideWhenUsed/>
    <w:pPr>
      <w:spacing w:after="40" w:line="240" w:lineRule="auto"/>
    </w:pPr>
    <w:rPr>
      <w:sz w:val="18"/>
    </w:rPr>
  </w:style>
  <w:style w:type="character" w:styleId="1098" w:customStyle="1">
    <w:name w:val="Текст сноски Знак"/>
    <w:link w:val="1097"/>
    <w:uiPriority w:val="99"/>
    <w:rPr>
      <w:sz w:val="18"/>
    </w:rPr>
  </w:style>
  <w:style w:type="character" w:styleId="1099">
    <w:name w:val="footnote reference"/>
    <w:uiPriority w:val="99"/>
    <w:unhideWhenUsed/>
    <w:rPr>
      <w:vertAlign w:val="superscript"/>
    </w:rPr>
  </w:style>
  <w:style w:type="paragraph" w:styleId="1100">
    <w:name w:val="endnote text"/>
    <w:basedOn w:val="920"/>
    <w:link w:val="1101"/>
    <w:uiPriority w:val="99"/>
    <w:semiHidden/>
    <w:unhideWhenUsed/>
    <w:pPr>
      <w:spacing w:after="0" w:line="240" w:lineRule="auto"/>
    </w:pPr>
    <w:rPr>
      <w:sz w:val="20"/>
    </w:rPr>
  </w:style>
  <w:style w:type="character" w:styleId="1101" w:customStyle="1">
    <w:name w:val="Текст концевой сноски Знак"/>
    <w:link w:val="1100"/>
    <w:uiPriority w:val="99"/>
    <w:rPr>
      <w:sz w:val="20"/>
    </w:rPr>
  </w:style>
  <w:style w:type="character" w:styleId="1102">
    <w:name w:val="endnote reference"/>
    <w:uiPriority w:val="99"/>
    <w:semiHidden/>
    <w:unhideWhenUsed/>
    <w:rPr>
      <w:vertAlign w:val="superscript"/>
    </w:rPr>
  </w:style>
  <w:style w:type="paragraph" w:styleId="1103">
    <w:name w:val="toc 1"/>
    <w:basedOn w:val="920"/>
    <w:next w:val="920"/>
    <w:uiPriority w:val="39"/>
    <w:unhideWhenUsed/>
    <w:pPr>
      <w:spacing w:after="57"/>
    </w:pPr>
  </w:style>
  <w:style w:type="paragraph" w:styleId="1104">
    <w:name w:val="toc 2"/>
    <w:basedOn w:val="920"/>
    <w:next w:val="920"/>
    <w:uiPriority w:val="39"/>
    <w:unhideWhenUsed/>
    <w:pPr>
      <w:ind w:left="283"/>
      <w:spacing w:after="57"/>
    </w:pPr>
  </w:style>
  <w:style w:type="paragraph" w:styleId="1105">
    <w:name w:val="toc 3"/>
    <w:basedOn w:val="920"/>
    <w:next w:val="920"/>
    <w:uiPriority w:val="39"/>
    <w:unhideWhenUsed/>
    <w:pPr>
      <w:ind w:left="567"/>
      <w:spacing w:after="57"/>
    </w:pPr>
  </w:style>
  <w:style w:type="paragraph" w:styleId="1106">
    <w:name w:val="toc 4"/>
    <w:basedOn w:val="920"/>
    <w:next w:val="920"/>
    <w:uiPriority w:val="39"/>
    <w:unhideWhenUsed/>
    <w:pPr>
      <w:ind w:left="850"/>
      <w:spacing w:after="57"/>
    </w:pPr>
  </w:style>
  <w:style w:type="paragraph" w:styleId="1107">
    <w:name w:val="toc 5"/>
    <w:basedOn w:val="920"/>
    <w:next w:val="920"/>
    <w:uiPriority w:val="39"/>
    <w:unhideWhenUsed/>
    <w:pPr>
      <w:ind w:left="1134"/>
      <w:spacing w:after="57"/>
    </w:pPr>
  </w:style>
  <w:style w:type="paragraph" w:styleId="1108">
    <w:name w:val="toc 6"/>
    <w:basedOn w:val="920"/>
    <w:next w:val="920"/>
    <w:uiPriority w:val="39"/>
    <w:unhideWhenUsed/>
    <w:pPr>
      <w:ind w:left="1417"/>
      <w:spacing w:after="57"/>
    </w:pPr>
  </w:style>
  <w:style w:type="paragraph" w:styleId="1109">
    <w:name w:val="toc 7"/>
    <w:basedOn w:val="920"/>
    <w:next w:val="920"/>
    <w:uiPriority w:val="39"/>
    <w:unhideWhenUsed/>
    <w:pPr>
      <w:ind w:left="1701"/>
      <w:spacing w:after="57"/>
    </w:pPr>
  </w:style>
  <w:style w:type="paragraph" w:styleId="1110">
    <w:name w:val="toc 8"/>
    <w:basedOn w:val="920"/>
    <w:next w:val="920"/>
    <w:uiPriority w:val="39"/>
    <w:unhideWhenUsed/>
    <w:pPr>
      <w:ind w:left="1984"/>
      <w:spacing w:after="57"/>
    </w:pPr>
  </w:style>
  <w:style w:type="paragraph" w:styleId="1111">
    <w:name w:val="toc 9"/>
    <w:basedOn w:val="920"/>
    <w:next w:val="920"/>
    <w:uiPriority w:val="39"/>
    <w:unhideWhenUsed/>
    <w:pPr>
      <w:ind w:left="2268"/>
      <w:spacing w:after="57"/>
    </w:pPr>
  </w:style>
  <w:style w:type="paragraph" w:styleId="1112">
    <w:name w:val="TOC Heading"/>
    <w:uiPriority w:val="39"/>
    <w:unhideWhenUsed/>
  </w:style>
  <w:style w:type="paragraph" w:styleId="1113">
    <w:name w:val="table of figures"/>
    <w:basedOn w:val="920"/>
    <w:next w:val="920"/>
    <w:uiPriority w:val="99"/>
    <w:unhideWhenUsed/>
    <w:pPr>
      <w:spacing w:after="0"/>
    </w:pPr>
  </w:style>
  <w:style w:type="character" w:styleId="1114" w:customStyle="1">
    <w:name w:val="Заголовок 1 Знак"/>
    <w:link w:val="921"/>
    <w:uiPriority w:val="99"/>
    <w:rPr>
      <w:rFonts w:ascii="Times New Roman" w:hAnsi="Times New Roman" w:cs="Times New Roman"/>
      <w:b/>
      <w:bCs/>
      <w:sz w:val="20"/>
      <w:szCs w:val="20"/>
    </w:rPr>
  </w:style>
  <w:style w:type="character" w:styleId="1115" w:customStyle="1">
    <w:name w:val="Заголовок 2 Знак"/>
    <w:link w:val="922"/>
    <w:uiPriority w:val="99"/>
    <w:semiHidden/>
    <w:rPr>
      <w:rFonts w:ascii="Times New Roman" w:hAnsi="Times New Roman" w:cs="Times New Roman"/>
      <w:b/>
      <w:bCs/>
      <w:color w:val="000000"/>
      <w:sz w:val="20"/>
      <w:szCs w:val="20"/>
      <w:shd w:val="clear" w:color="auto" w:fill="ffffff"/>
    </w:rPr>
  </w:style>
  <w:style w:type="paragraph" w:styleId="1116">
    <w:name w:val="Body Text"/>
    <w:basedOn w:val="920"/>
    <w:link w:val="1117"/>
    <w:uiPriority w:val="99"/>
    <w:semiHidden/>
    <w:pPr>
      <w:jc w:val="center"/>
      <w:spacing w:after="0" w:line="240" w:lineRule="auto"/>
    </w:pPr>
    <w:rPr>
      <w:b/>
      <w:bCs/>
      <w:sz w:val="32"/>
      <w:szCs w:val="32"/>
    </w:rPr>
  </w:style>
  <w:style w:type="character" w:styleId="1117" w:customStyle="1">
    <w:name w:val="Основной текст Знак"/>
    <w:link w:val="1116"/>
    <w:uiPriority w:val="99"/>
    <w:semiHidden/>
    <w:rPr>
      <w:rFonts w:ascii="Times New Roman" w:hAnsi="Times New Roman" w:cs="Times New Roman"/>
      <w:b/>
      <w:bCs/>
      <w:sz w:val="20"/>
      <w:szCs w:val="20"/>
    </w:rPr>
  </w:style>
  <w:style w:type="paragraph" w:styleId="1118">
    <w:name w:val="Body Text 2"/>
    <w:basedOn w:val="920"/>
    <w:link w:val="1119"/>
    <w:uiPriority w:val="99"/>
    <w:semiHidden/>
    <w:pPr>
      <w:spacing w:after="120" w:line="480" w:lineRule="auto"/>
    </w:pPr>
    <w:rPr>
      <w:sz w:val="20"/>
      <w:szCs w:val="20"/>
    </w:rPr>
  </w:style>
  <w:style w:type="character" w:styleId="1119" w:customStyle="1">
    <w:name w:val="Основной текст 2 Знак"/>
    <w:link w:val="1118"/>
    <w:uiPriority w:val="99"/>
    <w:semiHidden/>
    <w:rPr>
      <w:rFonts w:ascii="Times New Roman" w:hAnsi="Times New Roman" w:cs="Times New Roman"/>
      <w:sz w:val="20"/>
      <w:szCs w:val="20"/>
    </w:rPr>
  </w:style>
  <w:style w:type="paragraph" w:styleId="1120">
    <w:name w:val="Balloon Text"/>
    <w:basedOn w:val="920"/>
    <w:link w:val="1121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1121" w:customStyle="1">
    <w:name w:val="Текст выноски Знак"/>
    <w:link w:val="1120"/>
    <w:uiPriority w:val="99"/>
    <w:semiHidden/>
    <w:rPr>
      <w:rFonts w:ascii="Tahoma" w:hAnsi="Tahoma" w:cs="Tahoma"/>
      <w:sz w:val="16"/>
      <w:szCs w:val="16"/>
    </w:rPr>
  </w:style>
  <w:style w:type="paragraph" w:styleId="1122" w:customStyle="1">
    <w:name w:val="Абзац списка1"/>
    <w:basedOn w:val="920"/>
    <w:uiPriority w:val="99"/>
    <w:pPr>
      <w:ind w:left="720"/>
    </w:pPr>
  </w:style>
  <w:style w:type="paragraph" w:styleId="1123" w:customStyle="1">
    <w:name w:val="Название"/>
    <w:basedOn w:val="920"/>
    <w:link w:val="1124"/>
    <w:uiPriority w:val="99"/>
    <w:qFormat/>
    <w:pPr>
      <w:jc w:val="center"/>
      <w:spacing w:after="0" w:line="216" w:lineRule="auto"/>
    </w:pPr>
    <w:rPr>
      <w:b/>
      <w:bCs/>
      <w:sz w:val="28"/>
      <w:szCs w:val="28"/>
    </w:rPr>
  </w:style>
  <w:style w:type="character" w:styleId="1124" w:customStyle="1">
    <w:name w:val="Название Знак"/>
    <w:link w:val="1123"/>
    <w:rPr>
      <w:b/>
      <w:bCs/>
      <w:sz w:val="24"/>
      <w:szCs w:val="24"/>
      <w:lang w:val="ru-RU" w:eastAsia="ru-RU"/>
    </w:rPr>
  </w:style>
  <w:style w:type="paragraph" w:styleId="1125" w:customStyle="1">
    <w:name w:val="ConsCell"/>
    <w:uiPriority w:val="99"/>
    <w:pPr>
      <w:jc w:val="both"/>
    </w:pPr>
    <w:rPr>
      <w:sz w:val="28"/>
      <w:szCs w:val="28"/>
      <w:lang w:eastAsia="ru-RU"/>
    </w:rPr>
  </w:style>
  <w:style w:type="paragraph" w:styleId="1126">
    <w:name w:val="Body Text Indent"/>
    <w:basedOn w:val="920"/>
    <w:link w:val="1127"/>
    <w:uiPriority w:val="99"/>
    <w:pPr>
      <w:ind w:left="283"/>
      <w:spacing w:after="120"/>
    </w:pPr>
  </w:style>
  <w:style w:type="character" w:styleId="1127" w:customStyle="1">
    <w:name w:val="Основной текст с отступом Знак"/>
    <w:link w:val="1126"/>
    <w:uiPriority w:val="99"/>
    <w:semiHidden/>
    <w:rPr>
      <w:sz w:val="22"/>
      <w:szCs w:val="22"/>
    </w:rPr>
  </w:style>
  <w:style w:type="character" w:styleId="1128" w:customStyle="1">
    <w:name w:val="Footer Char"/>
    <w:uiPriority w:val="99"/>
    <w:rPr>
      <w:sz w:val="28"/>
      <w:szCs w:val="28"/>
      <w:lang w:val="ru-RU" w:eastAsia="ru-RU"/>
    </w:rPr>
  </w:style>
  <w:style w:type="character" w:styleId="1129" w:customStyle="1">
    <w:name w:val="Нижний колонтитул Знак"/>
    <w:link w:val="967"/>
    <w:rPr>
      <w:sz w:val="22"/>
      <w:szCs w:val="22"/>
    </w:rPr>
  </w:style>
  <w:style w:type="paragraph" w:styleId="1130" w:customStyle="1">
    <w:name w:val="Абзац списка;ПАРАГРАФ;List Paragraph;Абзац списка11;Список_маркированный;Список_маркированный1"/>
    <w:basedOn w:val="920"/>
    <w:uiPriority w:val="34"/>
    <w:qFormat/>
    <w:pPr>
      <w:contextualSpacing/>
      <w:ind w:left="720"/>
    </w:pPr>
  </w:style>
  <w:style w:type="character" w:styleId="1131" w:customStyle="1">
    <w:name w:val="Верхний колонтитул Знак"/>
    <w:basedOn w:val="930"/>
    <w:link w:val="965"/>
    <w:uiPriority w:val="99"/>
  </w:style>
  <w:style w:type="character" w:styleId="1132">
    <w:name w:val="Strong"/>
    <w:uiPriority w:val="22"/>
    <w:qFormat/>
    <w:rPr>
      <w:b/>
      <w:bCs/>
    </w:rPr>
  </w:style>
  <w:style w:type="paragraph" w:styleId="1133">
    <w:name w:val="Normal (Web)"/>
    <w:basedOn w:val="920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Calibri" w:cs="Times New Roman"/>
      <w:sz w:val="24"/>
      <w:szCs w:val="24"/>
    </w:rPr>
  </w:style>
  <w:style w:type="character" w:styleId="1134" w:customStyle="1">
    <w:name w:val="Основной текст_"/>
    <w:link w:val="1135"/>
    <w:rPr>
      <w:spacing w:val="-2"/>
      <w:sz w:val="25"/>
      <w:szCs w:val="25"/>
      <w:shd w:val="clear" w:color="auto" w:fill="ffffff"/>
    </w:rPr>
  </w:style>
  <w:style w:type="paragraph" w:styleId="1135" w:customStyle="1">
    <w:name w:val="Основной текст1"/>
    <w:basedOn w:val="920"/>
    <w:link w:val="1134"/>
    <w:pPr>
      <w:spacing w:after="240" w:line="312" w:lineRule="exact"/>
      <w:shd w:val="clear" w:color="auto" w:fill="ffffff"/>
      <w:widowControl w:val="off"/>
    </w:pPr>
    <w:rPr>
      <w:spacing w:val="-2"/>
      <w:sz w:val="25"/>
      <w:szCs w:val="25"/>
    </w:rPr>
  </w:style>
  <w:style w:type="character" w:styleId="1136" w:customStyle="1">
    <w:name w:val="Заголовок Знак"/>
    <w:uiPriority w:val="99"/>
    <w:rPr>
      <w:rFonts w:ascii="Times New Roman" w:hAnsi="Times New Roman" w:cs="Times New Roman"/>
      <w:b/>
      <w:bCs/>
      <w:sz w:val="24"/>
      <w:szCs w:val="24"/>
    </w:rPr>
  </w:style>
  <w:style w:type="character" w:styleId="1137" w:customStyle="1">
    <w:name w:val="Основной текст (12)_"/>
    <w:link w:val="1138"/>
    <w:rPr>
      <w:spacing w:val="2"/>
      <w:shd w:val="clear" w:color="auto" w:fill="ffffff"/>
    </w:rPr>
  </w:style>
  <w:style w:type="paragraph" w:styleId="1138" w:customStyle="1">
    <w:name w:val="Основной текст (12)"/>
    <w:basedOn w:val="920"/>
    <w:link w:val="1137"/>
    <w:pPr>
      <w:jc w:val="center"/>
      <w:spacing w:after="0" w:line="312" w:lineRule="exact"/>
      <w:shd w:val="clear" w:color="auto" w:fill="ffffff"/>
      <w:widowControl w:val="off"/>
    </w:pPr>
    <w:rPr>
      <w:spacing w:val="2"/>
      <w:sz w:val="20"/>
      <w:szCs w:val="20"/>
    </w:rPr>
  </w:style>
  <w:style w:type="paragraph" w:styleId="1139" w:customStyle="1">
    <w:name w:val="ConsNormal"/>
    <w:uiPriority w:val="99"/>
    <w:pPr>
      <w:ind w:firstLine="720"/>
      <w:widowControl w:val="off"/>
    </w:pPr>
    <w:rPr>
      <w:rFonts w:ascii="Arial" w:hAnsi="Arial" w:cs="Arial"/>
      <w:lang w:eastAsia="ru-RU"/>
    </w:rPr>
  </w:style>
  <w:style w:type="paragraph" w:styleId="1140" w:customStyle="1">
    <w:name w:val="ConsPlusNormal"/>
    <w:link w:val="1141"/>
    <w:pPr>
      <w:ind w:firstLine="720"/>
      <w:widowControl w:val="off"/>
    </w:pPr>
    <w:rPr>
      <w:rFonts w:ascii="Arial" w:hAnsi="Arial" w:cs="Arial"/>
      <w:lang w:eastAsia="ru-RU"/>
    </w:rPr>
  </w:style>
  <w:style w:type="character" w:styleId="1141" w:customStyle="1">
    <w:name w:val="ConsPlusNormal Знак"/>
    <w:link w:val="1140"/>
    <w:rPr>
      <w:rFonts w:ascii="Arial" w:hAnsi="Arial" w:cs="Arial"/>
    </w:rPr>
  </w:style>
  <w:style w:type="character" w:styleId="1142" w:customStyle="1">
    <w:name w:val="Основной текст + Интервал 0 pt"/>
    <w:basedOn w:val="1134"/>
    <w:rPr>
      <w:rFonts w:ascii="Times New Roman" w:hAnsi="Times New Roman" w:eastAsia="Times New Roman" w:cs="Times New Roman"/>
      <w:color w:val="000000"/>
      <w:spacing w:val="6"/>
      <w:position w:val="0"/>
      <w:sz w:val="25"/>
      <w:szCs w:val="25"/>
      <w:shd w:val="clear" w:color="auto" w:fill="ffffff"/>
      <w:lang w:val="ru"/>
    </w:rPr>
  </w:style>
  <w:style w:type="paragraph" w:styleId="1143" w:customStyle="1">
    <w:name w:val="Основной текст (18)"/>
    <w:link w:val="1146"/>
    <w:pPr>
      <w:spacing w:before="60" w:after="240" w:line="326" w:lineRule="exact"/>
      <w:shd w:val="clear" w:color="auto" w:fill="ffffff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cs="Times New Roman"/>
      <w:spacing w:val="7"/>
      <w:lang w:eastAsia="ru-RU"/>
    </w:rPr>
  </w:style>
  <w:style w:type="character" w:styleId="1144" w:customStyle="1">
    <w:name w:val="Основной текст (15)_"/>
    <w:link w:val="1150"/>
    <w:rPr>
      <w:spacing w:val="3"/>
      <w:shd w:val="clear" w:color="auto" w:fill="ffffff"/>
    </w:rPr>
  </w:style>
  <w:style w:type="paragraph" w:styleId="1145" w:customStyle="1">
    <w:name w:val="ConsPlusNonformat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urier New" w:hAnsi="Courier New" w:cs="Courier New"/>
      <w:lang w:eastAsia="ru-RU"/>
    </w:rPr>
  </w:style>
  <w:style w:type="character" w:styleId="1146" w:customStyle="1">
    <w:name w:val="Основной текст (18)_"/>
    <w:link w:val="1143"/>
    <w:rPr>
      <w:rFonts w:cs="Times New Roman"/>
      <w:spacing w:val="7"/>
      <w:shd w:val="clear" w:color="auto" w:fill="ffffff"/>
      <w:lang w:eastAsia="ru-RU"/>
    </w:rPr>
  </w:style>
  <w:style w:type="character" w:styleId="1147" w:customStyle="1">
    <w:name w:val="Основной текст (4)_"/>
    <w:basedOn w:val="930"/>
    <w:link w:val="1149"/>
    <w:rPr>
      <w:spacing w:val="6"/>
      <w:shd w:val="clear" w:color="auto" w:fill="ffffff"/>
    </w:rPr>
  </w:style>
  <w:style w:type="character" w:styleId="1148" w:customStyle="1">
    <w:name w:val="Основной текст (4) + 9.5 pt"/>
    <w:basedOn w:val="1147"/>
    <w:rPr>
      <w:rFonts w:ascii="Times New Roman" w:hAnsi="Times New Roman" w:eastAsia="Times New Roman" w:cs="Times New Roman"/>
      <w:color w:val="000000"/>
      <w:spacing w:val="6"/>
      <w:position w:val="0"/>
      <w:sz w:val="19"/>
      <w:szCs w:val="19"/>
      <w:shd w:val="clear" w:color="auto" w:fill="ffffff"/>
      <w:lang w:val="ru"/>
    </w:rPr>
  </w:style>
  <w:style w:type="paragraph" w:styleId="1149" w:customStyle="1">
    <w:name w:val="Основной текст (4)"/>
    <w:basedOn w:val="920"/>
    <w:link w:val="1147"/>
    <w:pPr>
      <w:spacing w:after="0" w:line="0" w:lineRule="atLeast"/>
      <w:shd w:val="clear" w:color="auto" w:fill="ffffff"/>
      <w:widowControl w:val="off"/>
    </w:pPr>
    <w:rPr>
      <w:spacing w:val="6"/>
      <w:sz w:val="20"/>
      <w:szCs w:val="20"/>
      <w:lang w:eastAsia="zh-CN"/>
    </w:rPr>
  </w:style>
  <w:style w:type="paragraph" w:styleId="1150" w:customStyle="1">
    <w:name w:val="Основной текст (15)"/>
    <w:basedOn w:val="920"/>
    <w:link w:val="1144"/>
    <w:pPr>
      <w:ind w:hanging="2060"/>
      <w:spacing w:before="60" w:after="420" w:line="0" w:lineRule="atLeast"/>
      <w:shd w:val="clear" w:color="auto" w:fill="ffffff"/>
      <w:widowControl w:val="off"/>
    </w:pPr>
    <w:rPr>
      <w:spacing w:val="3"/>
      <w:sz w:val="20"/>
      <w:szCs w:val="20"/>
      <w:lang w:eastAsia="zh-CN"/>
    </w:rPr>
  </w:style>
  <w:style w:type="character" w:styleId="1151" w:customStyle="1">
    <w:name w:val="fontstyle01"/>
    <w:rPr>
      <w:rFonts w:ascii="TimesNewRomanPS-BoldMT" w:hAnsi="TimesNewRomanPS-BoldMT"/>
      <w:b/>
      <w:bCs/>
      <w:i w:val="0"/>
      <w:iCs w:val="0"/>
      <w:color w:val="000000"/>
      <w:sz w:val="20"/>
      <w:szCs w:val="20"/>
    </w:rPr>
  </w:style>
  <w:style w:type="paragraph" w:styleId="1152" w:customStyle="1">
    <w:name w:val="Default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cs="Times New Roman" w:eastAsiaTheme="minorHAnsi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image" Target="media/image1.wmf"/><Relationship Id="rId12" Type="http://schemas.openxmlformats.org/officeDocument/2006/relationships/hyperlink" Target="mailto:k_budg@zsnso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504.ru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revision>37</cp:revision>
  <dcterms:created xsi:type="dcterms:W3CDTF">2024-03-18T02:13:00Z</dcterms:created>
  <dcterms:modified xsi:type="dcterms:W3CDTF">2024-07-16T08:32:58Z</dcterms:modified>
  <cp:version>1048576</cp:version>
</cp:coreProperties>
</file>