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26.0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ноября 2024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ул.Кирова,3 малый зал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2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12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1"/>
        <w:gridCol w:w="963"/>
        <w:gridCol w:w="482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Валерий Дмитриевич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30 участников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Николаев Федор Анатольевич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Франчук Д.В., Голубенко В.Ю., Диденко И.В.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 Дополнить повестку заседания вопросом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 передаче в безвозмездное пользование нежилых помещений, расположенных по адресу: Новосибирская области,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Искитимский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район, поселок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Агролес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ул. Тимирязева, д. 22, принадлежащих на праве оперативного управления государственному бюджетному профессионально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 образовательному учреждению Новосибирской области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Искитимский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центр профессионального обучения», и рассмотреть его в рамках 11 вопроса.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Перенести рассмотрение вопроса № 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проекте закона Новосибирской области «О внесении изменений в отдельные за</w:t>
      </w:r>
      <w:r>
        <w:rPr>
          <w:rFonts w:ascii="Times New Roman" w:hAnsi="Times New Roman"/>
          <w:sz w:val="28"/>
          <w:szCs w:val="28"/>
        </w:rPr>
        <w:t xml:space="preserve">коны Новосибирской области», второе чтение. Рассмотрение поправок субъектов права законодательной инициативы» на заседание комитета 21 ноября </w:t>
      </w:r>
      <w:r>
        <w:rPr>
          <w:rFonts w:ascii="Times New Roman" w:hAnsi="Times New Roman"/>
          <w:sz w:val="28"/>
          <w:szCs w:val="28"/>
        </w:rPr>
        <w:t xml:space="preserve">т.г</w:t>
      </w:r>
      <w:r>
        <w:rPr>
          <w:rFonts w:ascii="Times New Roman" w:hAnsi="Times New Roman"/>
          <w:sz w:val="28"/>
          <w:szCs w:val="28"/>
        </w:rPr>
        <w:t xml:space="preserve">., в связи с необходимостью доработки законопроекта.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1.4. Утвердить повестку и порядок работы заседания комитет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</w:t>
      </w:r>
      <w:r>
        <w:rPr>
          <w:rFonts w:ascii="Times New Roman" w:hAnsi="Times New Roman"/>
          <w:b/>
          <w:sz w:val="28"/>
          <w:szCs w:val="28"/>
        </w:rPr>
        <w:t xml:space="preserve">ибирской области «О внесении изменений в Закон Новосибирской области «О налогах и особенностях налогообложения отдельных категорий налогоплательщиков в Новосибирской области», второе чтение. 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</w:t>
      </w:r>
      <w:r>
        <w:rPr>
          <w:rFonts w:ascii="Times New Roman" w:hAnsi="Times New Roman"/>
          <w:sz w:val="28"/>
          <w:szCs w:val="28"/>
        </w:rPr>
        <w:t xml:space="preserve">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 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О внесении изменений в Закон Новосибирской области «О</w:t>
      </w:r>
      <w:r>
        <w:rPr>
          <w:rFonts w:ascii="Times New Roman" w:hAnsi="Times New Roman"/>
          <w:sz w:val="28"/>
          <w:szCs w:val="28"/>
        </w:rPr>
        <w:t xml:space="preserve"> налогах и особенностях налогообложения отдельных категорий налогоплательщиков в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и ре</w:t>
      </w:r>
      <w:r>
        <w:rPr>
          <w:rFonts w:ascii="Times New Roman" w:hAnsi="Times New Roman" w:cs="Times New Roman"/>
          <w:sz w:val="28"/>
          <w:szCs w:val="28"/>
        </w:rPr>
        <w:t xml:space="preserve">комендовать его к принятию во втором чтении с учетом поправок, сформированных в таблицу поправок №1 - поправки, рекомендуемые комитетом к принятию.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Рекомендовать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министерству промышленности, торговли и развития предпринимательства Новосибирской обла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сти</w:t>
      </w:r>
      <w:r>
        <w:rPr>
          <w:rFonts w:ascii="Times New Roman" w:hAnsi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/>
          <w:sz w:val="28"/>
          <w:szCs w:val="28"/>
          <w:highlight w:val="white"/>
        </w:rPr>
        <w:t xml:space="preserve">правлению</w:t>
      </w:r>
      <w:r>
        <w:rPr>
          <w:rFonts w:ascii="Times New Roman" w:hAnsi="Times New Roman"/>
          <w:sz w:val="28"/>
          <w:szCs w:val="28"/>
          <w:highlight w:val="white"/>
        </w:rPr>
        <w:t xml:space="preserve"> Фед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ральной </w:t>
      </w:r>
      <w:r>
        <w:rPr>
          <w:rFonts w:ascii="Times New Roman" w:hAnsi="Times New Roman"/>
          <w:sz w:val="28"/>
          <w:szCs w:val="28"/>
        </w:rPr>
        <w:t xml:space="preserve">налоговой службы по Новосибирской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провести информационную компанию о </w:t>
      </w:r>
      <w:r>
        <w:rPr>
          <w:rFonts w:ascii="Times New Roman" w:hAnsi="Times New Roman"/>
          <w:sz w:val="28"/>
          <w:szCs w:val="28"/>
        </w:rPr>
        <w:t xml:space="preserve">введении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2025 года</w:t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 xml:space="preserve">территории Новосибирской области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нового налогового режима «Автоматизированная упрощенная система налогообложения»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отдельные законы Новосибирской области в сфере налогообложения», второе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</w:t>
      </w:r>
      <w:r>
        <w:rPr>
          <w:rFonts w:ascii="Times New Roman" w:hAnsi="Times New Roman"/>
          <w:sz w:val="28"/>
          <w:szCs w:val="28"/>
        </w:rPr>
        <w:t xml:space="preserve">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отдельные законы Новосибирской области в сфере налогообложения»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Cs/>
          <w:i/>
          <w:sz w:val="28"/>
          <w:szCs w:val="28"/>
        </w:rPr>
      </w:pP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Cs/>
          <w:i/>
          <w:sz w:val="28"/>
          <w:szCs w:val="28"/>
        </w:rPr>
      </w:pP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О проекте закона Новосибирской области «О внесении изменений в статьи 2 и 4 Закона Новосибирской области «О наделении органов местного самоуправления в Новосибирской области отдельными государственными полномочиями Новосибирской области по расчету и п</w:t>
      </w:r>
      <w:r>
        <w:rPr>
          <w:rFonts w:ascii="Times New Roman" w:hAnsi="Times New Roman"/>
          <w:b/>
          <w:sz w:val="28"/>
          <w:szCs w:val="28"/>
        </w:rPr>
        <w:t xml:space="preserve">редоставлению дотаций бюджетам поселений на выравнивание бюджетной обеспеченности» и Закон Новосибирской области «О наделении органов местного самоуправления муниципальных районов Новосибирской области отдельными государственными полномочиями Новосибирской</w:t>
      </w:r>
      <w:r>
        <w:rPr>
          <w:rFonts w:ascii="Times New Roman" w:hAnsi="Times New Roman"/>
          <w:b/>
          <w:sz w:val="28"/>
          <w:szCs w:val="28"/>
        </w:rPr>
        <w:t xml:space="preserve"> области по расчету и предоставлению бюджетам поселений Новосибирской области субвенций на осуществление полномочий по первичному воинскому учету органами местного самоуправления поселений», второе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</w:t>
      </w:r>
      <w:r>
        <w:rPr>
          <w:rFonts w:ascii="Times New Roman" w:hAnsi="Times New Roman"/>
          <w:sz w:val="28"/>
          <w:szCs w:val="28"/>
        </w:rPr>
        <w:t xml:space="preserve"> Сергей Владимирович – заместите</w:t>
      </w:r>
      <w:r>
        <w:rPr>
          <w:rFonts w:ascii="Times New Roman" w:hAnsi="Times New Roman"/>
          <w:sz w:val="28"/>
          <w:szCs w:val="28"/>
        </w:rPr>
        <w:t xml:space="preserve">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статьи 2 и 4 Закона Новосибирской области «О наделении органов местного самоуправлен</w:t>
      </w:r>
      <w:r>
        <w:rPr>
          <w:rFonts w:ascii="Times New Roman" w:hAnsi="Times New Roman"/>
          <w:sz w:val="28"/>
          <w:szCs w:val="28"/>
        </w:rPr>
        <w:t xml:space="preserve">ия в Новосибирской области отдельными государственными полномочиями Новосибирской области по расчету и предоставлению дотаций бюджетам поселений на выравнивание бюджетной обеспеченности» и Закон Новосибирской области «О </w:t>
      </w:r>
      <w:r>
        <w:rPr>
          <w:rFonts w:ascii="Times New Roman" w:hAnsi="Times New Roman"/>
          <w:sz w:val="28"/>
          <w:szCs w:val="28"/>
        </w:rPr>
        <w:t xml:space="preserve">наделении органов местного самоуправ</w:t>
      </w:r>
      <w:r>
        <w:rPr>
          <w:rFonts w:ascii="Times New Roman" w:hAnsi="Times New Roman"/>
          <w:sz w:val="28"/>
          <w:szCs w:val="28"/>
        </w:rPr>
        <w:t xml:space="preserve">ления муниципальных районов Новосибирской области отдельными государственными полномочиями Новосибирской области по расчету и предоставлению бюджетам поселений Новосибирской области субвенций на осуществление полномочий по первичному воинскому учету органа</w:t>
      </w:r>
      <w:r>
        <w:rPr>
          <w:rFonts w:ascii="Times New Roman" w:hAnsi="Times New Roman"/>
          <w:sz w:val="28"/>
          <w:szCs w:val="28"/>
        </w:rPr>
        <w:t xml:space="preserve">ми местного самоуправления поселений»,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Cs/>
          <w:i/>
          <w:sz w:val="28"/>
          <w:szCs w:val="28"/>
        </w:rPr>
      </w:pP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</w:t>
      </w:r>
      <w:r>
        <w:rPr>
          <w:rFonts w:ascii="Times New Roman" w:hAnsi="Times New Roman"/>
          <w:b/>
          <w:sz w:val="28"/>
          <w:szCs w:val="28"/>
        </w:rPr>
        <w:t xml:space="preserve">О прогнозе социально-экономического развития Новосибирской области на 2025 год и плановый период 2026 и 2027 годов.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5.1. Принять к сведению информацию «О прогнозе социально-экономического развития Новосибирской области на 2025 год и плановый период 2026 и 2027 годов» к све</w:t>
      </w:r>
      <w:r>
        <w:rPr>
          <w:rFonts w:ascii="Times New Roman" w:hAnsi="Times New Roman"/>
          <w:bCs/>
          <w:sz w:val="28"/>
          <w:szCs w:val="28"/>
        </w:rPr>
        <w:t xml:space="preserve">дению.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5.2. Рекомендовать сессии Законодательного Собрания Новосибирской области рассмотреть информацию о прогнозе социально-экономического развития Новосибирской области на 2025 год и плановый период 2026 и 2027 годов в рамках рассмотрения вопроса </w:t>
      </w:r>
      <w:r>
        <w:rPr>
          <w:rFonts w:ascii="Times New Roman" w:hAnsi="Times New Roman" w:cs="Times New Roman"/>
          <w:sz w:val="28"/>
          <w:szCs w:val="28"/>
        </w:rPr>
        <w:t xml:space="preserve">«Об обл</w:t>
      </w:r>
      <w:r>
        <w:rPr>
          <w:rFonts w:ascii="Times New Roman" w:hAnsi="Times New Roman" w:cs="Times New Roman"/>
          <w:sz w:val="28"/>
          <w:szCs w:val="28"/>
        </w:rPr>
        <w:t xml:space="preserve">астном бюджете Новосибирской области на 2025 год и плановый период 2026 и 2027 годов».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6. 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«Об областном бюджете Новосибирской области на 2025 год и плановый период 2026 и 2027 годов»,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</w:t>
      </w:r>
      <w:r>
        <w:rPr>
          <w:rFonts w:ascii="Times New Roman" w:hAnsi="Times New Roman"/>
          <w:sz w:val="28"/>
          <w:szCs w:val="28"/>
        </w:rPr>
        <w:t xml:space="preserve">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Содоклад: </w:t>
      </w:r>
      <w:r>
        <w:rPr>
          <w:rFonts w:ascii="Times New Roman" w:hAnsi="Times New Roman"/>
          <w:sz w:val="28"/>
          <w:szCs w:val="28"/>
        </w:rPr>
        <w:t xml:space="preserve">Подковырин</w:t>
      </w:r>
      <w:r>
        <w:rPr>
          <w:rFonts w:ascii="Times New Roman" w:hAnsi="Times New Roman"/>
          <w:sz w:val="28"/>
          <w:szCs w:val="28"/>
        </w:rPr>
        <w:t xml:space="preserve"> Павел Викторович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председателя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Франчук Д.В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Голубенко В.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Ю.,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Жафярова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М.Н., Николаев Ф.А., Знатков В.М., Г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айдук С.А., Машкарин Н.В., Решетников Л.Н.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Червов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Диденко И.В.,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Кальченко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С.В., Назаров Е.Г.,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Шимкив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А.И.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Хальзов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К.В.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</w:t>
      </w:r>
      <w:r>
        <w:rPr>
          <w:rFonts w:ascii="Times New Roman" w:hAnsi="Times New Roman" w:cs="Times New Roman"/>
          <w:sz w:val="28"/>
          <w:szCs w:val="28"/>
        </w:rPr>
        <w:t xml:space="preserve">. Внести на рассмотрение сессии Законодательного Собрания Новосибирской области проект закона Новосибирской области «Об областном бюджете Новосибирской области на 2025 год и плановый период 2026 и 2027 годов»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 Предложить установить срок подачи поправок по 3 декабря 2024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 Рекомендовать Правительству Новосибирской области: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 при подготовке поправок ко второму чтению предусмотреть бюджетные ассигнования: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объекту «Крытый конноспортивный манеж в </w:t>
      </w:r>
      <w:r>
        <w:rPr>
          <w:rFonts w:ascii="Times New Roman" w:hAnsi="Times New Roman"/>
          <w:sz w:val="28"/>
          <w:szCs w:val="28"/>
        </w:rPr>
        <w:t xml:space="preserve">Б</w:t>
      </w:r>
      <w:r>
        <w:rPr>
          <w:rFonts w:ascii="Times New Roman" w:hAnsi="Times New Roman"/>
          <w:sz w:val="28"/>
          <w:szCs w:val="28"/>
        </w:rPr>
        <w:t xml:space="preserve">ажинском</w:t>
      </w:r>
      <w:r>
        <w:rPr>
          <w:rFonts w:ascii="Times New Roman" w:hAnsi="Times New Roman"/>
          <w:sz w:val="28"/>
          <w:szCs w:val="28"/>
        </w:rPr>
        <w:t xml:space="preserve"> сельсовете </w:t>
      </w:r>
      <w:r>
        <w:rPr>
          <w:rFonts w:ascii="Times New Roman" w:hAnsi="Times New Roman"/>
          <w:sz w:val="28"/>
          <w:szCs w:val="28"/>
        </w:rPr>
        <w:t xml:space="preserve">Маслянинского</w:t>
      </w:r>
      <w:r>
        <w:rPr>
          <w:rFonts w:ascii="Times New Roman" w:hAnsi="Times New Roman"/>
          <w:sz w:val="28"/>
          <w:szCs w:val="28"/>
        </w:rPr>
        <w:t xml:space="preserve"> округа», учитывая, что финансирование данного объекта было предусмотрено в 2023 году и предусмотрено в действующем законе об областном бюджете на 2024-2026 годы. Решение о его реализации было принято совместно с представит</w:t>
      </w:r>
      <w:r>
        <w:rPr>
          <w:rFonts w:ascii="Times New Roman" w:hAnsi="Times New Roman"/>
          <w:sz w:val="28"/>
          <w:szCs w:val="28"/>
        </w:rPr>
        <w:t xml:space="preserve">елями Правительства Новосибирской области на выездном заседании комитета по бюджетной финансово-экономической политике и собственности в </w:t>
      </w:r>
      <w:r>
        <w:rPr>
          <w:rFonts w:ascii="Times New Roman" w:hAnsi="Times New Roman"/>
          <w:sz w:val="28"/>
          <w:szCs w:val="28"/>
        </w:rPr>
        <w:t xml:space="preserve">Маслянинский</w:t>
      </w:r>
      <w:r>
        <w:rPr>
          <w:rFonts w:ascii="Times New Roman" w:hAnsi="Times New Roman"/>
          <w:sz w:val="28"/>
          <w:szCs w:val="28"/>
        </w:rPr>
        <w:t xml:space="preserve"> район Новосибирской области 19.10.2022;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bCs/>
          <w:sz w:val="28"/>
          <w:szCs w:val="28"/>
        </w:rPr>
        <w:t xml:space="preserve">проведение ремонтных работ по замене оконных блоков, ремонт кро</w:t>
      </w:r>
      <w:r>
        <w:rPr>
          <w:rFonts w:ascii="Times New Roman" w:hAnsi="Times New Roman"/>
          <w:bCs/>
          <w:sz w:val="28"/>
          <w:szCs w:val="28"/>
        </w:rPr>
        <w:t xml:space="preserve">вли зданий муниципальных школ и детских садов на 2025-2027 годы, учитывая решение комитета от 19.04.2023 года о планировании бюджетных ассигнований на указанные цели, исходя из объемов не ниже 300 000,0 </w:t>
      </w:r>
      <w:r>
        <w:rPr>
          <w:rFonts w:ascii="Times New Roman" w:hAnsi="Times New Roman"/>
          <w:bCs/>
          <w:sz w:val="28"/>
          <w:szCs w:val="28"/>
        </w:rPr>
        <w:t xml:space="preserve">тыс.руб</w:t>
      </w:r>
      <w:r>
        <w:rPr>
          <w:rFonts w:ascii="Times New Roman" w:hAnsi="Times New Roman"/>
          <w:bCs/>
          <w:sz w:val="28"/>
          <w:szCs w:val="28"/>
        </w:rPr>
        <w:t xml:space="preserve">. ежегодно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 при принятии решений о необходи</w:t>
      </w:r>
      <w:r>
        <w:rPr>
          <w:rFonts w:ascii="Times New Roman" w:hAnsi="Times New Roman"/>
          <w:sz w:val="28"/>
          <w:szCs w:val="28"/>
        </w:rPr>
        <w:t xml:space="preserve">мости проведения ремонта или капитального ремонта (реконструкции) автомобил</w:t>
      </w:r>
      <w:r>
        <w:rPr>
          <w:rFonts w:ascii="Times New Roman" w:hAnsi="Times New Roman"/>
          <w:sz w:val="28"/>
          <w:szCs w:val="28"/>
          <w:highlight w:val="white"/>
        </w:rPr>
        <w:t xml:space="preserve">ьных </w:t>
      </w:r>
      <w:r>
        <w:rPr>
          <w:rFonts w:ascii="Times New Roman" w:hAnsi="Times New Roman"/>
          <w:sz w:val="28"/>
          <w:szCs w:val="28"/>
          <w:highlight w:val="white"/>
        </w:rPr>
        <w:t xml:space="preserve">дорог</w:t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/>
          <w:sz w:val="28"/>
          <w:szCs w:val="28"/>
          <w:highlight w:val="white"/>
        </w:rPr>
        <w:t xml:space="preserve"> в Но</w:t>
      </w:r>
      <w:r>
        <w:rPr>
          <w:rFonts w:ascii="Times New Roman" w:hAnsi="Times New Roman"/>
          <w:sz w:val="28"/>
          <w:szCs w:val="28"/>
        </w:rPr>
        <w:t xml:space="preserve">восибирской области, исходить из необходимости </w:t>
      </w:r>
      <w:r>
        <w:rPr>
          <w:rFonts w:ascii="Times New Roman" w:hAnsi="Times New Roman"/>
          <w:sz w:val="28"/>
          <w:szCs w:val="28"/>
        </w:rPr>
        <w:t xml:space="preserve">неснижения</w:t>
      </w:r>
      <w:r>
        <w:rPr>
          <w:rFonts w:ascii="Times New Roman" w:hAnsi="Times New Roman"/>
          <w:sz w:val="28"/>
          <w:szCs w:val="28"/>
        </w:rPr>
        <w:t xml:space="preserve"> качества состояния дорожной сети, поскольку проведение ремонта не закрывает потребности в надлежащем состо</w:t>
      </w:r>
      <w:r>
        <w:rPr>
          <w:rFonts w:ascii="Times New Roman" w:hAnsi="Times New Roman"/>
          <w:sz w:val="28"/>
          <w:szCs w:val="28"/>
        </w:rPr>
        <w:t xml:space="preserve">янии автомобильных дорог в перспективе;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 в связи с существенным увеличением государственного внутреннего долга Новосибирской области, расходов областного бюджета Новосибирской области на его обслуживание, а также принятых Новосибирской областью долговых </w:t>
      </w:r>
      <w:r>
        <w:rPr>
          <w:rFonts w:ascii="Times New Roman" w:hAnsi="Times New Roman"/>
          <w:sz w:val="28"/>
          <w:szCs w:val="28"/>
        </w:rPr>
        <w:t xml:space="preserve">обязательств будущих периодов, особое внимание уделять эффективности расходования бюджетных средств, в том числе на реализацию проектов в рамках ГЧП (концессий) в силу ограниченности финансовых ресурсов на решение таких вопросов, как создание современной и</w:t>
      </w:r>
      <w:r>
        <w:rPr>
          <w:rFonts w:ascii="Times New Roman" w:hAnsi="Times New Roman"/>
          <w:sz w:val="28"/>
          <w:szCs w:val="28"/>
        </w:rPr>
        <w:t xml:space="preserve">нфраструктуры, повышение качества, доступности и безопасности услуг в сфере образования, здравоохранения, культуры, спорта;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4). проработать вопрос о привлечении финансовых ресурсов из федерального бюджета в целях обеспечения реализации комплекса мероприяти</w:t>
      </w:r>
      <w:r>
        <w:rPr>
          <w:rFonts w:ascii="Times New Roman" w:hAnsi="Times New Roman"/>
          <w:sz w:val="28"/>
          <w:szCs w:val="28"/>
        </w:rPr>
        <w:t xml:space="preserve">й по строительству берегоукрепительных сооружений на Обском водохранилище.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 Рекомендовать областным исполнительным органам власти Новосибирской области информировать депутатов Законодательного Собрания Новосибирской области о планируемых изменениях бюд</w:t>
      </w:r>
      <w:r>
        <w:rPr>
          <w:rFonts w:ascii="Times New Roman" w:hAnsi="Times New Roman"/>
          <w:sz w:val="28"/>
          <w:szCs w:val="28"/>
        </w:rPr>
        <w:t xml:space="preserve">жетных ассигнований на капитальные вложения в объекты государственной (муниципальной) собственности, расположенные на их избирательных округах, при подготовке предложений по внесению изменений в закон Новосибирской области об областном бюджете Новосибирско</w:t>
      </w:r>
      <w:r>
        <w:rPr>
          <w:rFonts w:ascii="Times New Roman" w:hAnsi="Times New Roman"/>
          <w:sz w:val="28"/>
          <w:szCs w:val="28"/>
        </w:rPr>
        <w:t xml:space="preserve">й области на текущий финансовый год и плановый период;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6.5. Рекомендовать министерству природных ресурсов и экологии Новосибирской области при направлении предложений в министерство финансов и </w:t>
      </w:r>
      <w:r>
        <w:rPr>
          <w:rFonts w:ascii="Times New Roman" w:hAnsi="Times New Roman"/>
          <w:sz w:val="28"/>
          <w:szCs w:val="28"/>
        </w:rPr>
        <w:t xml:space="preserve">налоговой политики Новосибирской области в целях их финансирова</w:t>
      </w:r>
      <w:r>
        <w:rPr>
          <w:rFonts w:ascii="Times New Roman" w:hAnsi="Times New Roman"/>
          <w:sz w:val="28"/>
          <w:szCs w:val="28"/>
        </w:rPr>
        <w:t xml:space="preserve">ния отстаивать приоритетные для министерства направления, включая расходы на химико-аналитические исследования состояния окружающей среды, строительство берегоукрепительных сооружений.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 Рекомендовать министерству экономического развития Новосибирской о</w:t>
      </w:r>
      <w:r>
        <w:rPr>
          <w:rFonts w:ascii="Times New Roman" w:hAnsi="Times New Roman"/>
          <w:sz w:val="28"/>
          <w:szCs w:val="28"/>
        </w:rPr>
        <w:t xml:space="preserve">бласти представить в комитет информацию о сопоставимости направлений реализации, предусмотренных в новых региональных проектах и региональных проектах, переходящих с 2024 года, с региональными проектами, срок реализации которых истекает в 2024 году. Срок –</w:t>
      </w:r>
      <w:r>
        <w:rPr>
          <w:rFonts w:ascii="Times New Roman" w:hAnsi="Times New Roman"/>
          <w:sz w:val="28"/>
          <w:szCs w:val="28"/>
        </w:rPr>
        <w:t xml:space="preserve"> до конца декабря 2024 года.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 Рекомендовать министерству жилищно-коммунального хозяйства и энергетики Новосибирской области принять меры, позволяющие в достаточном количестве иметь готовую проектно-сметную документацию на объекты жилищно-коммунальной </w:t>
      </w:r>
      <w:r>
        <w:rPr>
          <w:rFonts w:ascii="Times New Roman" w:hAnsi="Times New Roman"/>
          <w:sz w:val="28"/>
          <w:szCs w:val="28"/>
        </w:rPr>
        <w:t xml:space="preserve">инфраструктуры, предполагаемые к строительству (реконструкции) за счет реализации механизма использования высвобождающихся средств в объеме двух третей задолженности по бюджетным кредитам, предоставляемым из федерального бюджета на реализацию инфраструктур</w:t>
      </w:r>
      <w:r>
        <w:rPr>
          <w:rFonts w:ascii="Times New Roman" w:hAnsi="Times New Roman"/>
          <w:sz w:val="28"/>
          <w:szCs w:val="28"/>
        </w:rPr>
        <w:t xml:space="preserve">ных проектов и поддержку инвестиций.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7. </w:t>
      </w:r>
      <w:r>
        <w:rPr>
          <w:rFonts w:ascii="Times New Roman" w:hAnsi="Times New Roman"/>
          <w:b/>
          <w:sz w:val="28"/>
          <w:szCs w:val="28"/>
        </w:rPr>
        <w:t xml:space="preserve">О сводном заключении комитета по бюджетной, финансово-экономической политике и собственности по проекту закона Новосибирской области «Об областном бюджете Новосибирской области на 2025 год и плановый период 2026 и 2027 годов».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Николаев Федор Анатол</w:t>
      </w:r>
      <w:r>
        <w:rPr>
          <w:rFonts w:ascii="Times New Roman" w:hAnsi="Times New Roman"/>
          <w:sz w:val="28"/>
          <w:szCs w:val="28"/>
        </w:rPr>
        <w:t xml:space="preserve">ьевич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7.1. Согласиться с выводами, изложенными в сводном заключении комитета З</w:t>
      </w:r>
      <w:r>
        <w:rPr>
          <w:rFonts w:ascii="Times New Roman" w:hAnsi="Times New Roman"/>
          <w:bCs/>
          <w:sz w:val="28"/>
          <w:szCs w:val="28"/>
        </w:rPr>
        <w:t xml:space="preserve">аконодательного Собрания Новосибирской области по бюджетной, финансово-экономической политике и собственности на проект закона Новосибирской области «Об областном бюджете Новосибирской области на 2025 год и плановый период 2026 и 2027 годов» (прилагается).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7.2. Поручить выступить с выводами сводного заключения на сессии Законодательного Собрания Новосибирской области Николаеву Фёдору Анатольевичу, председателю комитета Законодательного Собрания Новосибирской области по бюджетной, финансово-экономической пол</w:t>
      </w:r>
      <w:r>
        <w:rPr>
          <w:rFonts w:ascii="Times New Roman" w:hAnsi="Times New Roman"/>
          <w:bCs/>
          <w:sz w:val="28"/>
          <w:szCs w:val="28"/>
        </w:rPr>
        <w:t xml:space="preserve">итике и собственности.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 О проекте постановления Законодательного Собрания Новосибирской области «Об областном бюджете Новосибирской области на 2025 год и плановый период 2026 и 2027 годов».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Николаев Федор Анатольевич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Включить в проект постановления Законодательного Собрания Новосибирской области «Об областном бюджете Новосибирской области на 2025 год и плановый период 2026 и 2027 годов» (прилагается) р</w:t>
      </w:r>
      <w:r>
        <w:rPr>
          <w:rFonts w:ascii="Times New Roman" w:hAnsi="Times New Roman" w:cs="Times New Roman"/>
          <w:sz w:val="28"/>
          <w:szCs w:val="28"/>
        </w:rPr>
        <w:t xml:space="preserve">екомендации Правительству Новосибирской области, областным исполнительным органам власти, сформированные по итогам проведения 7 ноября 2024 года публичных слушаний по проекту закона Новосибирской области «Об областном бюджете Новосибирской области на 2025 </w:t>
      </w:r>
      <w:r>
        <w:rPr>
          <w:rFonts w:ascii="Times New Roman" w:hAnsi="Times New Roman" w:cs="Times New Roman"/>
          <w:sz w:val="28"/>
          <w:szCs w:val="28"/>
        </w:rPr>
        <w:t xml:space="preserve">год и плановый период 2026 и 2027 годов».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 О проекте закона Новосибирской облас</w:t>
      </w:r>
      <w:r>
        <w:rPr>
          <w:rFonts w:ascii="Times New Roman" w:hAnsi="Times New Roman"/>
          <w:b/>
          <w:sz w:val="28"/>
          <w:szCs w:val="28"/>
        </w:rPr>
        <w:t xml:space="preserve">ти «О внесении изменения в статью 2 Закона Новосибирской области «О внесении изменений в статьи 2.4 и 8.11 Закона Новосибирской области «О налогах и особенностях налогообложения отельных категорий налогоплательщиков в Новосибирской области», первое чтение.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Лошаков Антон Игоревич – заместитель министра цифрового развития и связи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 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изменения в статью 2 Закона Новосибирской области «О внесении изменений в статьи 2.4 и 8.11 Закона Новосибирской области «О налогах и особенностях налогообложения отельных категорий налогоплательщиков в Новосибирской области»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</w:t>
      </w:r>
      <w:r>
        <w:rPr>
          <w:rFonts w:ascii="Times New Roman" w:hAnsi="Times New Roman" w:cs="Times New Roman"/>
          <w:sz w:val="28"/>
          <w:szCs w:val="28"/>
        </w:rPr>
        <w:t xml:space="preserve">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9.2. Установить срок внесения поправок по проекту закона – до</w:t>
      </w:r>
      <w:bookmarkStart w:id="1" w:name="undefined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 26 ноября 2024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 О передаче в безвозмездное пользование: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нежилых помещений, расположенных по адресу: г. Новосибирск, проспект Дзержинского, д.1, принадлежащих на праве оперативного управления ГБПОУ Новосибирской области «Новосибирский строительно-монтажный колледж»;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нежилых помещений, расположенных по адресу: г.</w:t>
      </w:r>
      <w:r>
        <w:rPr>
          <w:rFonts w:ascii="Times New Roman" w:hAnsi="Times New Roman"/>
          <w:b/>
          <w:sz w:val="28"/>
          <w:szCs w:val="28"/>
        </w:rPr>
        <w:t xml:space="preserve"> Новосибирск, ул. Садовая, д.26, принадлежащих на праве оперативного управления ГБПОУ Новосибирской области «Новосибирский химико-технологический колледж им. Д.И. Менделеева»;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нежилых помещений, расположенных по адресу: г. Новосибирск, ул. Ползунова, д.5, </w:t>
      </w:r>
      <w:r>
        <w:rPr>
          <w:rFonts w:ascii="Times New Roman" w:hAnsi="Times New Roman"/>
          <w:b/>
          <w:sz w:val="28"/>
          <w:szCs w:val="28"/>
        </w:rPr>
        <w:t xml:space="preserve">принадлежащих на праве оперативного управления ГБПОУ Новосибирской области «Новосибирский авиастроительный лицей имени Г.А. </w:t>
      </w:r>
      <w:r>
        <w:rPr>
          <w:rFonts w:ascii="Times New Roman" w:hAnsi="Times New Roman"/>
          <w:b/>
          <w:sz w:val="28"/>
          <w:szCs w:val="28"/>
        </w:rPr>
        <w:t xml:space="preserve">Ванага</w:t>
      </w:r>
      <w:r>
        <w:rPr>
          <w:rFonts w:ascii="Times New Roman" w:hAnsi="Times New Roman"/>
          <w:b/>
          <w:sz w:val="28"/>
          <w:szCs w:val="28"/>
        </w:rPr>
        <w:t xml:space="preserve">»;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нежилых помещений, расположенных по адресу: Новосибирская области, </w:t>
      </w:r>
      <w:r>
        <w:rPr>
          <w:rFonts w:ascii="Times New Roman" w:hAnsi="Times New Roman"/>
          <w:b/>
          <w:sz w:val="28"/>
          <w:szCs w:val="28"/>
        </w:rPr>
        <w:t xml:space="preserve">Искитимский</w:t>
      </w:r>
      <w:r>
        <w:rPr>
          <w:rFonts w:ascii="Times New Roman" w:hAnsi="Times New Roman"/>
          <w:b/>
          <w:sz w:val="28"/>
          <w:szCs w:val="28"/>
        </w:rPr>
        <w:t xml:space="preserve"> район, поселок </w:t>
      </w:r>
      <w:r>
        <w:rPr>
          <w:rFonts w:ascii="Times New Roman" w:hAnsi="Times New Roman"/>
          <w:b/>
          <w:sz w:val="28"/>
          <w:szCs w:val="28"/>
        </w:rPr>
        <w:t xml:space="preserve">Агролес</w:t>
      </w:r>
      <w:r>
        <w:rPr>
          <w:rFonts w:ascii="Times New Roman" w:hAnsi="Times New Roman"/>
          <w:b/>
          <w:sz w:val="28"/>
          <w:szCs w:val="28"/>
        </w:rPr>
        <w:t xml:space="preserve">, ул. Тимирязева, д. 2</w:t>
      </w:r>
      <w:r>
        <w:rPr>
          <w:rFonts w:ascii="Times New Roman" w:hAnsi="Times New Roman"/>
          <w:b/>
          <w:sz w:val="28"/>
          <w:szCs w:val="28"/>
        </w:rPr>
        <w:t xml:space="preserve">2, принадлежащих на праве оперативного управления ГБПОУ Новосибирской области «</w:t>
      </w:r>
      <w:r>
        <w:rPr>
          <w:rFonts w:ascii="Times New Roman" w:hAnsi="Times New Roman"/>
          <w:b/>
          <w:sz w:val="28"/>
          <w:szCs w:val="28"/>
        </w:rPr>
        <w:t xml:space="preserve">Искитимский</w:t>
      </w:r>
      <w:r>
        <w:rPr>
          <w:rFonts w:ascii="Times New Roman" w:hAnsi="Times New Roman"/>
          <w:b/>
          <w:sz w:val="28"/>
          <w:szCs w:val="28"/>
        </w:rPr>
        <w:t xml:space="preserve"> центр профессионального обучения».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Жафярова</w:t>
      </w:r>
      <w:r>
        <w:rPr>
          <w:rFonts w:ascii="Times New Roman" w:hAnsi="Times New Roman"/>
          <w:sz w:val="28"/>
          <w:szCs w:val="28"/>
        </w:rPr>
        <w:t xml:space="preserve"> Мария </w:t>
      </w:r>
      <w:r>
        <w:rPr>
          <w:rFonts w:ascii="Times New Roman" w:hAnsi="Times New Roman"/>
          <w:sz w:val="28"/>
          <w:szCs w:val="28"/>
        </w:rPr>
        <w:t xml:space="preserve">Наильевна</w:t>
      </w:r>
      <w:r>
        <w:rPr>
          <w:rFonts w:ascii="Times New Roman" w:hAnsi="Times New Roman"/>
          <w:sz w:val="28"/>
          <w:szCs w:val="28"/>
        </w:rPr>
        <w:t xml:space="preserve"> – министр образования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right="225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10.1. По вопросу о передаче областного имуще</w:t>
      </w:r>
      <w:r>
        <w:rPr>
          <w:rFonts w:ascii="Times New Roman" w:hAnsi="Times New Roman" w:cs="Times New Roman"/>
          <w:sz w:val="28"/>
          <w:szCs w:val="28"/>
        </w:rPr>
        <w:t xml:space="preserve">ства в безвозмездное пользование принять к сведению доклад </w:t>
      </w:r>
      <w:r>
        <w:rPr>
          <w:rFonts w:ascii="Times New Roman" w:hAnsi="Times New Roman" w:cs="Times New Roman"/>
          <w:sz w:val="28"/>
          <w:szCs w:val="28"/>
        </w:rPr>
        <w:t xml:space="preserve">Жафяровой</w:t>
      </w:r>
      <w:r>
        <w:rPr>
          <w:rFonts w:ascii="Times New Roman" w:hAnsi="Times New Roman" w:cs="Times New Roman"/>
          <w:sz w:val="28"/>
          <w:szCs w:val="28"/>
        </w:rPr>
        <w:t xml:space="preserve"> М.Н. - министра образования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10.2. </w:t>
      </w:r>
      <w:r>
        <w:rPr>
          <w:rFonts w:ascii="Times New Roman" w:hAnsi="Times New Roman" w:cs="Times New Roman"/>
          <w:sz w:val="28"/>
          <w:szCs w:val="28"/>
        </w:rPr>
        <w:t xml:space="preserve">В целях организации горячего питания студентов и сотрудников учреждений в соответствии с требованиями действующего санитарного законодательства и установленными нормативами по ценам ниже рыночных. А также с учётом положительных решений комитета Законодател</w:t>
      </w:r>
      <w:r>
        <w:rPr>
          <w:rFonts w:ascii="Times New Roman" w:hAnsi="Times New Roman" w:cs="Times New Roman"/>
          <w:sz w:val="28"/>
          <w:szCs w:val="28"/>
        </w:rPr>
        <w:t xml:space="preserve">ьного Собрания Новосибирской области по культуре, образованию, науке, спорту и молодежной политике согласиться с передачей в безвозмездное пользование областного имущества: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нежилых помещений общей площадью 46,77 кв. м., расположенных по адресу: г. Новос</w:t>
      </w:r>
      <w:r>
        <w:rPr>
          <w:rFonts w:ascii="Times New Roman" w:hAnsi="Times New Roman" w:cs="Times New Roman"/>
          <w:sz w:val="28"/>
          <w:szCs w:val="28"/>
        </w:rPr>
        <w:t xml:space="preserve">ибирск, проспект Дзержинского, д. 1, находящихся в оперативном управлении ГБПОУ НСО «Новосибирский строительно-монтажный колледж», индивидуальному предпринимателю Козыреву И.С. сроком на 10 месяцев;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</w:t>
      </w:r>
      <w:r>
        <w:rPr>
          <w:rFonts w:ascii="Times New Roman" w:hAnsi="Times New Roman" w:cs="Times New Roman"/>
          <w:sz w:val="28"/>
          <w:szCs w:val="28"/>
        </w:rPr>
        <w:t xml:space="preserve">нежилых помещений общей площадью 50,2 кв. м. и размещенного в них оборудования, принадлежащих на праве оперативного управления ГБПОУ НСО «Новосибирский химико-технологический колледж им. Д.И. Менделеева», расположенных по адресу: г. Новосибирск, ул. Садова</w:t>
      </w:r>
      <w:r>
        <w:rPr>
          <w:rFonts w:ascii="Times New Roman" w:hAnsi="Times New Roman" w:cs="Times New Roman"/>
          <w:sz w:val="28"/>
          <w:szCs w:val="28"/>
        </w:rPr>
        <w:t xml:space="preserve">я, д. 26, обществу с ограниченной ответственностью «Комбинат «Левобережный» сроком на 10 месяцев;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 нежилых помещений, площадью 242,6 кв. м., расположенных на первом этаже здания учебного корпуса по адресу: г. Новосибирск, ул. Ползунова, д. 5,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 ГБПОУ НСО «Новосибирский авиастроительный лицей им. Г.А. </w:t>
      </w:r>
      <w:r>
        <w:rPr>
          <w:rFonts w:ascii="Times New Roman" w:hAnsi="Times New Roman" w:cs="Times New Roman"/>
          <w:sz w:val="28"/>
          <w:szCs w:val="28"/>
        </w:rPr>
        <w:t xml:space="preserve">Ванага</w:t>
      </w:r>
      <w:r>
        <w:rPr>
          <w:rFonts w:ascii="Times New Roman" w:hAnsi="Times New Roman" w:cs="Times New Roman"/>
          <w:sz w:val="28"/>
          <w:szCs w:val="28"/>
        </w:rPr>
        <w:t xml:space="preserve">», индивидуальному предпринимателю </w:t>
      </w:r>
      <w:r>
        <w:rPr>
          <w:rFonts w:ascii="Times New Roman" w:hAnsi="Times New Roman" w:cs="Times New Roman"/>
          <w:sz w:val="28"/>
          <w:szCs w:val="28"/>
        </w:rPr>
        <w:t xml:space="preserve">Самоделкиной</w:t>
      </w:r>
      <w:r>
        <w:rPr>
          <w:rFonts w:ascii="Times New Roman" w:hAnsi="Times New Roman" w:cs="Times New Roman"/>
          <w:sz w:val="28"/>
          <w:szCs w:val="28"/>
        </w:rPr>
        <w:t xml:space="preserve"> Д.А. сроком на 10 месяцев.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нежилых помещений общей площадью 95,9 кв. м., расположенных по адресу: 633004, Но</w:t>
      </w:r>
      <w:r>
        <w:rPr>
          <w:rFonts w:ascii="Times New Roman" w:hAnsi="Times New Roman" w:cs="Times New Roman"/>
          <w:sz w:val="28"/>
          <w:szCs w:val="28"/>
        </w:rPr>
        <w:t xml:space="preserve">восибирская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Искитимский</w:t>
      </w:r>
      <w:r>
        <w:rPr>
          <w:rFonts w:ascii="Times New Roman" w:hAnsi="Times New Roman" w:cs="Times New Roman"/>
          <w:sz w:val="28"/>
          <w:szCs w:val="28"/>
        </w:rPr>
        <w:t xml:space="preserve"> район, п. </w:t>
      </w:r>
      <w:r>
        <w:rPr>
          <w:rFonts w:ascii="Times New Roman" w:hAnsi="Times New Roman" w:cs="Times New Roman"/>
          <w:sz w:val="28"/>
          <w:szCs w:val="28"/>
        </w:rPr>
        <w:t xml:space="preserve">Агролес</w:t>
      </w:r>
      <w:r>
        <w:rPr>
          <w:rFonts w:ascii="Times New Roman" w:hAnsi="Times New Roman" w:cs="Times New Roman"/>
          <w:sz w:val="28"/>
          <w:szCs w:val="28"/>
        </w:rPr>
        <w:t xml:space="preserve">, ул. Тимирязева, д. 22, принадлежащих на праве оперативного управления ГБПОУ </w:t>
      </w:r>
      <w:r>
        <w:rPr>
          <w:rFonts w:ascii="Times New Roman" w:hAnsi="Times New Roman" w:cs="Times New Roman"/>
          <w:sz w:val="28"/>
          <w:szCs w:val="28"/>
        </w:rPr>
        <w:t xml:space="preserve">НСО «</w:t>
      </w:r>
      <w:r>
        <w:rPr>
          <w:rFonts w:ascii="Times New Roman" w:hAnsi="Times New Roman" w:cs="Times New Roman"/>
          <w:sz w:val="28"/>
          <w:szCs w:val="28"/>
        </w:rPr>
        <w:t xml:space="preserve">Искитимский</w:t>
      </w:r>
      <w:r>
        <w:rPr>
          <w:rFonts w:ascii="Times New Roman" w:hAnsi="Times New Roman" w:cs="Times New Roman"/>
          <w:sz w:val="28"/>
          <w:szCs w:val="28"/>
        </w:rPr>
        <w:t xml:space="preserve"> центр профессионального обучения», обществу с ограниченной ответственностью «Транс-Пит» сроком на 11 месяцев.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11. </w:t>
      </w:r>
      <w:r>
        <w:rPr>
          <w:rFonts w:ascii="Times New Roman" w:hAnsi="Times New Roman"/>
          <w:b/>
          <w:bCs/>
          <w:sz w:val="28"/>
          <w:szCs w:val="28"/>
        </w:rPr>
        <w:t xml:space="preserve">О проекте федерального закона «О внесении изменения в статью 14 Федерального закона «О развитии малого и среднего предпринимательства в Российской Федерации».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Франчук Дмитрий Вадимович – заместитель председате</w:t>
      </w:r>
      <w:r>
        <w:rPr>
          <w:rFonts w:ascii="Times New Roman" w:hAnsi="Times New Roman"/>
          <w:sz w:val="28"/>
          <w:szCs w:val="28"/>
        </w:rPr>
        <w:t xml:space="preserve">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11.1. Принять к сведению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Франчука</w:t>
      </w:r>
      <w:r>
        <w:rPr>
          <w:rFonts w:ascii="Times New Roman" w:hAnsi="Times New Roman" w:cs="Times New Roman"/>
          <w:sz w:val="28"/>
          <w:szCs w:val="28"/>
        </w:rPr>
        <w:t xml:space="preserve"> Д.В. – заместителя председателя комитета.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11.2. Отметить замечания к проекту федерального закона «О внесении изменения в статью 14 Федерального закона «О развити</w:t>
      </w:r>
      <w:r>
        <w:rPr>
          <w:rFonts w:ascii="Times New Roman" w:hAnsi="Times New Roman" w:cs="Times New Roman"/>
          <w:sz w:val="28"/>
          <w:szCs w:val="28"/>
        </w:rPr>
        <w:t xml:space="preserve">и малого и среднего предпринимательства в Российской Федерации», (далее – законопроект), указанные в решении Комиссии по вопросам экономической и промышленной политики Совета законодателей Российской Федерации при Федеральном Собрании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законопроекта может привести к дополнительным расходам бюджета бюджетной системы Российской Федерации за счет расширения числа лиц, которые могут получить поддержку в соответствии с предлагаемыми изменениями. В соответствии с частью 3 статьи 10</w:t>
      </w:r>
      <w:r>
        <w:rPr>
          <w:rFonts w:ascii="Times New Roman" w:hAnsi="Times New Roman" w:cs="Times New Roman"/>
          <w:sz w:val="28"/>
          <w:szCs w:val="28"/>
        </w:rPr>
        <w:t xml:space="preserve">4 Конституции Российской Федерации законопроекты об изменении финансовых обязательств государства, другие законопроекты, предусматривающие расходы, покрываемые за счет федерального бюджета, могут быть внесены только при наличии заключения Правительства Рос</w:t>
      </w:r>
      <w:r>
        <w:rPr>
          <w:rFonts w:ascii="Times New Roman" w:hAnsi="Times New Roman" w:cs="Times New Roman"/>
          <w:sz w:val="28"/>
          <w:szCs w:val="28"/>
        </w:rPr>
        <w:t xml:space="preserve">сийской Федерации.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11.3. В соответствии с абзацем 3 части 2 статьи 101 Регламента Законодательного Собрания Новосибирской области вернуть субъекту права законодательной инициативы законопроект для устранения замечаний в связи с тем, что законопроект не со</w:t>
      </w:r>
      <w:r>
        <w:rPr>
          <w:rFonts w:ascii="Times New Roman" w:hAnsi="Times New Roman" w:cs="Times New Roman"/>
          <w:sz w:val="28"/>
          <w:szCs w:val="28"/>
        </w:rPr>
        <w:t xml:space="preserve">ответствует требованиям федерального законодательства.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12. О награждении.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</w:t>
      </w:r>
      <w:r>
        <w:rPr>
          <w:rFonts w:ascii="Times New Roman" w:hAnsi="Times New Roman"/>
          <w:sz w:val="28"/>
          <w:szCs w:val="28"/>
        </w:rPr>
        <w:t xml:space="preserve">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pStyle w:val="89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Ходатайствовать о награждении: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Медалью Законодательного Собрания Новосибирской области «За вклад в развитие законодательства Новосибирской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Ярманова</w:t>
      </w:r>
      <w:r>
        <w:rPr>
          <w:rFonts w:ascii="Times New Roman" w:hAnsi="Times New Roman" w:cs="Times New Roman"/>
          <w:sz w:val="28"/>
          <w:szCs w:val="28"/>
        </w:rPr>
        <w:t xml:space="preserve"> Вячеслава Владимировича – председателя Совета депутатов </w:t>
      </w:r>
      <w:r>
        <w:rPr>
          <w:rFonts w:ascii="Times New Roman" w:hAnsi="Times New Roman" w:cs="Times New Roman"/>
          <w:sz w:val="28"/>
          <w:szCs w:val="28"/>
        </w:rPr>
        <w:t xml:space="preserve">Маслянинского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за многолетний добросовестны</w:t>
      </w:r>
      <w:r>
        <w:rPr>
          <w:rFonts w:ascii="Times New Roman" w:hAnsi="Times New Roman" w:cs="Times New Roman"/>
          <w:sz w:val="28"/>
          <w:szCs w:val="28"/>
        </w:rPr>
        <w:t xml:space="preserve">й труд, высокий профессионализм и большой личный вклад в развитие законодательства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Медалью Законодательного Собрания Новосибирской области «Общественное признание»: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Косенок Екатерины Сергеевны – директора МКУ «Комплексный центр со</w:t>
      </w:r>
      <w:r>
        <w:rPr>
          <w:rFonts w:ascii="Times New Roman" w:hAnsi="Times New Roman" w:cs="Times New Roman"/>
          <w:sz w:val="28"/>
          <w:szCs w:val="28"/>
        </w:rPr>
        <w:t xml:space="preserve">циального обслуживания населения Доволенского района Новосибирской области» за многолетний добросовестный труд и высокие достижения в профессиональной деятельности;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Бугаевой Татьяны Николаевны – начальника отдела Законодательного Собрания Новосибирской обл</w:t>
      </w:r>
      <w:r>
        <w:rPr>
          <w:rFonts w:ascii="Times New Roman" w:hAnsi="Times New Roman" w:cs="Times New Roman"/>
          <w:sz w:val="28"/>
          <w:szCs w:val="28"/>
        </w:rPr>
        <w:t xml:space="preserve">асти по взаимодействию со средствами массовой информации за многолетний добросовестный труд и высокие достижения в профессиональной деятельности;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 Почетной грамотой Законодательного Собрания Новосибирской области Максимовой Оксаны Сергеевны – руководител</w:t>
      </w:r>
      <w:r>
        <w:rPr>
          <w:rFonts w:ascii="Times New Roman" w:hAnsi="Times New Roman" w:cs="Times New Roman"/>
          <w:sz w:val="28"/>
          <w:szCs w:val="28"/>
        </w:rPr>
        <w:t xml:space="preserve">я ГАУ НСО «Многофункциональный центр организации предоставления государственных и муниципальных услуг Новосибирской области» за многолетний добросовестный труд и высокие достижения в профессиональной деятельности.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комитета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Ф.А. Николаев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12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18 ноября 2024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0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0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0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0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</w:t>
      </w:r>
      <w:r>
        <w:rPr>
          <w:rFonts w:ascii="Times New Roman" w:hAnsi="Times New Roman"/>
          <w:b/>
          <w:bCs/>
          <w:sz w:val="28"/>
          <w:szCs w:val="28"/>
        </w:rPr>
        <w:t xml:space="preserve">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0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0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Ахапов</w:t>
      </w:r>
      <w:r>
        <w:rPr>
          <w:rFonts w:ascii="Times New Roman" w:hAnsi="Times New Roman"/>
          <w:sz w:val="28"/>
          <w:szCs w:val="28"/>
        </w:rPr>
        <w:t xml:space="preserve"> Сергей Александрович – министр физической культуры и спорта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</w:t>
      </w:r>
      <w:r>
        <w:rPr>
          <w:rFonts w:ascii="Times New Roman" w:hAnsi="Times New Roman"/>
          <w:sz w:val="28"/>
          <w:szCs w:val="28"/>
        </w:rPr>
        <w:t xml:space="preserve">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Бахарева</w:t>
      </w:r>
      <w:r>
        <w:rPr>
          <w:rFonts w:ascii="Times New Roman" w:hAnsi="Times New Roman"/>
          <w:sz w:val="28"/>
          <w:szCs w:val="28"/>
        </w:rPr>
        <w:t xml:space="preserve"> Елена Викторовна – министр труда и социального развития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Богомолов Дмитрий Николаевич – министр строительства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</w:t>
      </w:r>
      <w:r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</w:t>
      </w:r>
      <w:r>
        <w:rPr>
          <w:rFonts w:ascii="Times New Roman" w:hAnsi="Times New Roman"/>
          <w:sz w:val="28"/>
          <w:szCs w:val="28"/>
        </w:rPr>
        <w:t xml:space="preserve">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 Вадим Витальевич – министр науки и инновационной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Вилкова Татьяна Васильевна – заместитель министр сельского хозяйства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</w:t>
      </w:r>
      <w:r>
        <w:rPr>
          <w:rFonts w:ascii="Times New Roman" w:hAnsi="Times New Roman"/>
          <w:sz w:val="28"/>
          <w:szCs w:val="28"/>
        </w:rPr>
        <w:t xml:space="preserve">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Гончаров Андрей Александрович – министр промышленности, торговли и развития предпринимательства Новосибирской </w:t>
      </w:r>
      <w:r>
        <w:rPr>
          <w:rFonts w:ascii="Times New Roman" w:hAnsi="Times New Roman"/>
          <w:sz w:val="28"/>
          <w:szCs w:val="28"/>
          <w:highlight w:val="white"/>
        </w:rPr>
        <w:t xml:space="preserve">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Жафярова</w:t>
      </w:r>
      <w:r>
        <w:rPr>
          <w:rFonts w:ascii="Times New Roman" w:hAnsi="Times New Roman"/>
          <w:sz w:val="28"/>
          <w:szCs w:val="28"/>
        </w:rPr>
        <w:t xml:space="preserve"> Мария </w:t>
      </w:r>
      <w:r>
        <w:rPr>
          <w:rFonts w:ascii="Times New Roman" w:hAnsi="Times New Roman"/>
          <w:sz w:val="28"/>
          <w:szCs w:val="28"/>
        </w:rPr>
        <w:t xml:space="preserve">Наильевна</w:t>
      </w:r>
      <w:r>
        <w:rPr>
          <w:rFonts w:ascii="Times New Roman" w:hAnsi="Times New Roman"/>
          <w:sz w:val="28"/>
          <w:szCs w:val="28"/>
        </w:rPr>
        <w:t xml:space="preserve"> – министр образования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Жигулин Степан Анатольевич - начальника отдела налогообложения юридических лиц Управления Федеральной налоговой службы России по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Заблоцкий Ростислав Михай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лович –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и.о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министра здравоохранения Новосибирской области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Зимняков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Юрий Васильевич - заместитель министра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культур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ы Новосибирской области.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Калентьева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Наталья Владимировна, заместитель министра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начальник управления законопроектных работ и ведения регистра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юстиции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</w:t>
      </w:r>
      <w:r>
        <w:rPr>
          <w:rFonts w:ascii="Times New Roman" w:hAnsi="Times New Roman"/>
          <w:sz w:val="28"/>
          <w:szCs w:val="28"/>
          <w:highlight w:val="white"/>
        </w:rPr>
        <w:t xml:space="preserve">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Кир</w:t>
      </w:r>
      <w:r>
        <w:rPr>
          <w:rFonts w:ascii="Times New Roman" w:hAnsi="Times New Roman"/>
          <w:sz w:val="28"/>
          <w:szCs w:val="28"/>
          <w:highlight w:val="white"/>
        </w:rPr>
        <w:t xml:space="preserve">иллов Денис Юрьевич – руководитель аппарата уполномоченного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Клемешов</w:t>
      </w:r>
      <w:r>
        <w:rPr>
          <w:rFonts w:ascii="Times New Roman" w:hAnsi="Times New Roman"/>
          <w:sz w:val="28"/>
          <w:szCs w:val="28"/>
          <w:highlight w:val="white"/>
        </w:rPr>
        <w:t xml:space="preserve"> О</w:t>
      </w:r>
      <w:r>
        <w:rPr>
          <w:rFonts w:ascii="Times New Roman" w:hAnsi="Times New Roman"/>
          <w:sz w:val="28"/>
          <w:szCs w:val="28"/>
          <w:highlight w:val="white"/>
        </w:rPr>
        <w:t xml:space="preserve">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Лошаков Антон Игоревич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</w:t>
      </w:r>
      <w:r>
        <w:rPr>
          <w:rFonts w:ascii="Times New Roman" w:hAnsi="Times New Roman"/>
          <w:sz w:val="28"/>
          <w:szCs w:val="28"/>
          <w:highlight w:val="white"/>
        </w:rPr>
        <w:t xml:space="preserve">заместитель  министра</w:t>
      </w:r>
      <w:r>
        <w:rPr>
          <w:rFonts w:ascii="Times New Roman" w:hAnsi="Times New Roman"/>
          <w:sz w:val="28"/>
          <w:szCs w:val="28"/>
          <w:highlight w:val="white"/>
        </w:rPr>
        <w:t xml:space="preserve"> цифрового развития и</w:t>
      </w:r>
      <w:r>
        <w:rPr>
          <w:rFonts w:ascii="Times New Roman" w:hAnsi="Times New Roman"/>
          <w:sz w:val="28"/>
          <w:szCs w:val="28"/>
          <w:highlight w:val="white"/>
        </w:rPr>
        <w:t xml:space="preserve"> связи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Мартынов Сергей Николаевич – аудитор </w:t>
      </w:r>
      <w:r>
        <w:rPr>
          <w:rFonts w:ascii="Times New Roman" w:hAnsi="Times New Roman"/>
          <w:sz w:val="28"/>
          <w:szCs w:val="28"/>
        </w:rPr>
        <w:t xml:space="preserve">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Миллер Игорь Владимирович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транспорта и дорожного хозяйства Новосибирской области;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Назаров Евгений Геннадьевич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жилищно-коммунального хозяйства и энергетики Новосибирской области;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Подковырин</w:t>
      </w:r>
      <w:r>
        <w:rPr>
          <w:rFonts w:ascii="Times New Roman" w:hAnsi="Times New Roman"/>
          <w:sz w:val="28"/>
          <w:szCs w:val="28"/>
        </w:rPr>
        <w:t xml:space="preserve"> Павел Викторович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председателя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Решетников Лев Николаевич – министр экономическ</w:t>
      </w:r>
      <w:r>
        <w:rPr>
          <w:rFonts w:ascii="Times New Roman" w:hAnsi="Times New Roman"/>
          <w:sz w:val="28"/>
          <w:szCs w:val="28"/>
        </w:rPr>
        <w:t xml:space="preserve">ого развития Новосиб</w:t>
      </w:r>
      <w:r>
        <w:rPr>
          <w:rFonts w:ascii="Times New Roman" w:hAnsi="Times New Roman"/>
          <w:sz w:val="28"/>
          <w:szCs w:val="28"/>
          <w:highlight w:val="white"/>
        </w:rPr>
        <w:t xml:space="preserve">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Украинцева</w:t>
      </w:r>
      <w:r>
        <w:rPr>
          <w:rFonts w:ascii="Times New Roman" w:hAnsi="Times New Roman"/>
          <w:sz w:val="28"/>
          <w:szCs w:val="28"/>
        </w:rPr>
        <w:t xml:space="preserve"> Дарья Александровна – член Общественного совета при За</w:t>
      </w:r>
      <w:r>
        <w:rPr>
          <w:rFonts w:ascii="Times New Roman" w:hAnsi="Times New Roman"/>
          <w:sz w:val="28"/>
          <w:szCs w:val="28"/>
        </w:rPr>
        <w:t xml:space="preserve">конодательном Собрании Новосибирской области;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Хальзов</w:t>
      </w:r>
      <w:r>
        <w:rPr>
          <w:rFonts w:ascii="Times New Roman" w:hAnsi="Times New Roman"/>
          <w:sz w:val="28"/>
          <w:szCs w:val="28"/>
          <w:highlight w:val="white"/>
        </w:rPr>
        <w:t xml:space="preserve"> Константин Васильевич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Шестернин Евгений Анатольевич – министр </w:t>
      </w:r>
      <w:r>
        <w:rPr>
          <w:rFonts w:ascii="Times New Roman" w:hAnsi="Times New Roman" w:cs="Times New Roman"/>
          <w:color w:val="212529"/>
          <w:sz w:val="28"/>
          <w:szCs w:val="28"/>
          <w:highlight w:val="white"/>
        </w:rPr>
        <w:t xml:space="preserve">природных ресурсов и экологии Ново</w:t>
      </w:r>
      <w:r>
        <w:rPr>
          <w:rFonts w:ascii="Times New Roman" w:hAnsi="Times New Roman" w:cs="Times New Roman"/>
          <w:color w:val="212529"/>
          <w:sz w:val="28"/>
          <w:szCs w:val="28"/>
          <w:highlight w:val="white"/>
        </w:rPr>
        <w:t xml:space="preserve">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Шилохвостов</w:t>
      </w:r>
      <w:r>
        <w:rPr>
          <w:rFonts w:ascii="Times New Roman" w:hAnsi="Times New Roman"/>
          <w:sz w:val="28"/>
          <w:szCs w:val="28"/>
        </w:rPr>
        <w:t xml:space="preserve"> Роман Геннадьевич – руково</w:t>
      </w:r>
      <w:r>
        <w:rPr>
          <w:rFonts w:ascii="Times New Roman" w:hAnsi="Times New Roman"/>
          <w:sz w:val="28"/>
          <w:szCs w:val="28"/>
        </w:rPr>
        <w:t xml:space="preserve">дитель департамента имущества и земельных отношений Новосибирской области;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numPr>
          <w:ilvl w:val="0"/>
          <w:numId w:val="3"/>
        </w:numPr>
        <w:ind w:left="0" w:firstLine="8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Шимкив</w:t>
      </w:r>
      <w:r>
        <w:rPr>
          <w:rFonts w:ascii="Times New Roman" w:hAnsi="Times New Roman"/>
          <w:sz w:val="28"/>
          <w:szCs w:val="28"/>
          <w:highlight w:val="white"/>
        </w:rPr>
        <w:t xml:space="preserve"> Андрей Иванович - Председатель Законодательного Собрания Новосибирской обл</w:t>
      </w:r>
      <w:r>
        <w:rPr>
          <w:rFonts w:ascii="Times New Roman" w:hAnsi="Times New Roman"/>
          <w:sz w:val="28"/>
          <w:szCs w:val="28"/>
        </w:rPr>
        <w:t xml:space="preserve">асти.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1106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NewRomanPS-BoldMT">
    <w:panose1 w:val="020206030504050203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5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671">
    <w:name w:val="Heading 1"/>
    <w:basedOn w:val="670"/>
    <w:next w:val="670"/>
    <w:link w:val="864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672">
    <w:name w:val="Heading 2"/>
    <w:basedOn w:val="670"/>
    <w:next w:val="670"/>
    <w:link w:val="865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673">
    <w:name w:val="Heading 3"/>
    <w:basedOn w:val="670"/>
    <w:next w:val="670"/>
    <w:link w:val="69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4">
    <w:name w:val="Heading 4"/>
    <w:basedOn w:val="670"/>
    <w:next w:val="670"/>
    <w:link w:val="69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5">
    <w:name w:val="Heading 5"/>
    <w:basedOn w:val="670"/>
    <w:next w:val="670"/>
    <w:link w:val="70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670"/>
    <w:next w:val="670"/>
    <w:link w:val="70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7">
    <w:name w:val="Heading 7"/>
    <w:basedOn w:val="670"/>
    <w:next w:val="670"/>
    <w:link w:val="70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78">
    <w:name w:val="Heading 8"/>
    <w:basedOn w:val="670"/>
    <w:next w:val="670"/>
    <w:link w:val="70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9">
    <w:name w:val="Heading 9"/>
    <w:basedOn w:val="670"/>
    <w:next w:val="670"/>
    <w:link w:val="70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character" w:styleId="683" w:customStyle="1">
    <w:name w:val="Heading 3 Char"/>
    <w:basedOn w:val="680"/>
    <w:uiPriority w:val="9"/>
    <w:rPr>
      <w:rFonts w:ascii="Arial" w:hAnsi="Arial" w:eastAsia="Arial" w:cs="Arial"/>
      <w:sz w:val="30"/>
      <w:szCs w:val="30"/>
    </w:rPr>
  </w:style>
  <w:style w:type="character" w:styleId="684" w:customStyle="1">
    <w:name w:val="Heading 4 Char"/>
    <w:basedOn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685" w:customStyle="1">
    <w:name w:val="Heading 5 Char"/>
    <w:basedOn w:val="680"/>
    <w:uiPriority w:val="9"/>
    <w:rPr>
      <w:rFonts w:ascii="Arial" w:hAnsi="Arial" w:eastAsia="Arial" w:cs="Arial"/>
      <w:b/>
      <w:bCs/>
      <w:sz w:val="24"/>
      <w:szCs w:val="24"/>
    </w:rPr>
  </w:style>
  <w:style w:type="character" w:styleId="686" w:customStyle="1">
    <w:name w:val="Heading 6 Char"/>
    <w:basedOn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87" w:customStyle="1">
    <w:name w:val="Heading 7 Char"/>
    <w:basedOn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8" w:customStyle="1">
    <w:name w:val="Heading 8 Char"/>
    <w:basedOn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89" w:customStyle="1">
    <w:name w:val="Heading 9 Char"/>
    <w:basedOn w:val="680"/>
    <w:uiPriority w:val="9"/>
    <w:rPr>
      <w:rFonts w:ascii="Arial" w:hAnsi="Arial" w:eastAsia="Arial" w:cs="Arial"/>
      <w:i/>
      <w:iCs/>
      <w:sz w:val="21"/>
      <w:szCs w:val="21"/>
    </w:rPr>
  </w:style>
  <w:style w:type="character" w:styleId="690" w:customStyle="1">
    <w:name w:val="Title Char"/>
    <w:basedOn w:val="680"/>
    <w:uiPriority w:val="10"/>
    <w:rPr>
      <w:sz w:val="48"/>
      <w:szCs w:val="48"/>
    </w:rPr>
  </w:style>
  <w:style w:type="character" w:styleId="691" w:customStyle="1">
    <w:name w:val="Subtitle Char"/>
    <w:basedOn w:val="680"/>
    <w:uiPriority w:val="11"/>
    <w:rPr>
      <w:sz w:val="24"/>
      <w:szCs w:val="24"/>
    </w:rPr>
  </w:style>
  <w:style w:type="character" w:styleId="692" w:customStyle="1">
    <w:name w:val="Quote Char"/>
    <w:uiPriority w:val="29"/>
    <w:rPr>
      <w:i/>
    </w:rPr>
  </w:style>
  <w:style w:type="character" w:styleId="693" w:customStyle="1">
    <w:name w:val="Intense Quote Char"/>
    <w:uiPriority w:val="30"/>
    <w:rPr>
      <w:i/>
    </w:rPr>
  </w:style>
  <w:style w:type="character" w:styleId="694" w:customStyle="1">
    <w:name w:val="Footnote Text Char"/>
    <w:uiPriority w:val="99"/>
    <w:rPr>
      <w:sz w:val="18"/>
    </w:rPr>
  </w:style>
  <w:style w:type="character" w:styleId="695" w:customStyle="1">
    <w:name w:val="Endnote Text Char"/>
    <w:uiPriority w:val="99"/>
    <w:rPr>
      <w:sz w:val="20"/>
    </w:rPr>
  </w:style>
  <w:style w:type="character" w:styleId="696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7" w:customStyle="1">
    <w:name w:val="Heading 2 Char"/>
    <w:uiPriority w:val="9"/>
    <w:rPr>
      <w:rFonts w:ascii="Arial" w:hAnsi="Arial" w:eastAsia="Arial" w:cs="Arial"/>
      <w:sz w:val="34"/>
    </w:rPr>
  </w:style>
  <w:style w:type="character" w:styleId="698" w:customStyle="1">
    <w:name w:val="Заголовок 3 Знак"/>
    <w:link w:val="673"/>
    <w:uiPriority w:val="9"/>
    <w:rPr>
      <w:rFonts w:ascii="Arial" w:hAnsi="Arial" w:eastAsia="Arial" w:cs="Arial"/>
      <w:sz w:val="30"/>
      <w:szCs w:val="30"/>
    </w:rPr>
  </w:style>
  <w:style w:type="character" w:styleId="699" w:customStyle="1">
    <w:name w:val="Заголовок 4 Знак"/>
    <w:link w:val="674"/>
    <w:uiPriority w:val="9"/>
    <w:rPr>
      <w:rFonts w:ascii="Arial" w:hAnsi="Arial" w:eastAsia="Arial" w:cs="Arial"/>
      <w:b/>
      <w:bCs/>
      <w:sz w:val="26"/>
      <w:szCs w:val="26"/>
    </w:rPr>
  </w:style>
  <w:style w:type="character" w:styleId="700" w:customStyle="1">
    <w:name w:val="Заголовок 5 Знак"/>
    <w:link w:val="675"/>
    <w:uiPriority w:val="9"/>
    <w:rPr>
      <w:rFonts w:ascii="Arial" w:hAnsi="Arial" w:eastAsia="Arial" w:cs="Arial"/>
      <w:b/>
      <w:bCs/>
      <w:sz w:val="24"/>
      <w:szCs w:val="24"/>
    </w:rPr>
  </w:style>
  <w:style w:type="character" w:styleId="701" w:customStyle="1">
    <w:name w:val="Заголовок 6 Знак"/>
    <w:link w:val="676"/>
    <w:uiPriority w:val="9"/>
    <w:rPr>
      <w:rFonts w:ascii="Arial" w:hAnsi="Arial" w:eastAsia="Arial" w:cs="Arial"/>
      <w:b/>
      <w:bCs/>
      <w:sz w:val="22"/>
      <w:szCs w:val="22"/>
    </w:rPr>
  </w:style>
  <w:style w:type="character" w:styleId="702" w:customStyle="1">
    <w:name w:val="Заголовок 7 Знак"/>
    <w:link w:val="6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3" w:customStyle="1">
    <w:name w:val="Заголовок 8 Знак"/>
    <w:link w:val="678"/>
    <w:uiPriority w:val="9"/>
    <w:rPr>
      <w:rFonts w:ascii="Arial" w:hAnsi="Arial" w:eastAsia="Arial" w:cs="Arial"/>
      <w:i/>
      <w:iCs/>
      <w:sz w:val="22"/>
      <w:szCs w:val="22"/>
    </w:rPr>
  </w:style>
  <w:style w:type="character" w:styleId="704" w:customStyle="1">
    <w:name w:val="Заголовок 9 Знак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List Paragraph"/>
    <w:basedOn w:val="670"/>
    <w:uiPriority w:val="34"/>
    <w:qFormat/>
    <w:pPr>
      <w:contextualSpacing/>
      <w:ind w:left="720"/>
    </w:pPr>
  </w:style>
  <w:style w:type="paragraph" w:styleId="706">
    <w:name w:val="No Spacing"/>
    <w:uiPriority w:val="1"/>
    <w:qFormat/>
  </w:style>
  <w:style w:type="paragraph" w:styleId="707">
    <w:name w:val="Title"/>
    <w:basedOn w:val="670"/>
    <w:next w:val="670"/>
    <w:link w:val="708"/>
    <w:uiPriority w:val="10"/>
    <w:qFormat/>
    <w:pPr>
      <w:contextualSpacing/>
      <w:spacing w:before="300"/>
    </w:pPr>
    <w:rPr>
      <w:sz w:val="48"/>
      <w:szCs w:val="48"/>
    </w:rPr>
  </w:style>
  <w:style w:type="character" w:styleId="708" w:customStyle="1">
    <w:name w:val="Заголовок Знак1"/>
    <w:link w:val="707"/>
    <w:uiPriority w:val="10"/>
    <w:rPr>
      <w:sz w:val="48"/>
      <w:szCs w:val="48"/>
    </w:rPr>
  </w:style>
  <w:style w:type="paragraph" w:styleId="709">
    <w:name w:val="Subtitle"/>
    <w:basedOn w:val="670"/>
    <w:next w:val="670"/>
    <w:link w:val="710"/>
    <w:uiPriority w:val="11"/>
    <w:qFormat/>
    <w:pPr>
      <w:spacing w:before="200"/>
    </w:pPr>
    <w:rPr>
      <w:sz w:val="24"/>
      <w:szCs w:val="24"/>
    </w:rPr>
  </w:style>
  <w:style w:type="character" w:styleId="710" w:customStyle="1">
    <w:name w:val="Подзаголовок Знак"/>
    <w:link w:val="709"/>
    <w:uiPriority w:val="11"/>
    <w:rPr>
      <w:sz w:val="24"/>
      <w:szCs w:val="24"/>
    </w:rPr>
  </w:style>
  <w:style w:type="paragraph" w:styleId="711">
    <w:name w:val="Quote"/>
    <w:basedOn w:val="670"/>
    <w:next w:val="670"/>
    <w:link w:val="712"/>
    <w:uiPriority w:val="29"/>
    <w:qFormat/>
    <w:pPr>
      <w:ind w:left="720" w:right="720"/>
    </w:pPr>
    <w:rPr>
      <w:i/>
    </w:rPr>
  </w:style>
  <w:style w:type="character" w:styleId="712" w:customStyle="1">
    <w:name w:val="Цитата 2 Знак"/>
    <w:link w:val="711"/>
    <w:uiPriority w:val="29"/>
    <w:rPr>
      <w:i/>
    </w:rPr>
  </w:style>
  <w:style w:type="paragraph" w:styleId="713">
    <w:name w:val="Intense Quote"/>
    <w:basedOn w:val="670"/>
    <w:next w:val="670"/>
    <w:link w:val="71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 w:customStyle="1">
    <w:name w:val="Выделенная цитата Знак"/>
    <w:link w:val="713"/>
    <w:uiPriority w:val="30"/>
    <w:rPr>
      <w:i/>
    </w:rPr>
  </w:style>
  <w:style w:type="paragraph" w:styleId="715">
    <w:name w:val="Header"/>
    <w:basedOn w:val="670"/>
    <w:link w:val="88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6" w:customStyle="1">
    <w:name w:val="Header Char"/>
    <w:uiPriority w:val="99"/>
  </w:style>
  <w:style w:type="paragraph" w:styleId="717">
    <w:name w:val="Footer"/>
    <w:basedOn w:val="670"/>
    <w:link w:val="879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718">
    <w:name w:val="Caption"/>
    <w:basedOn w:val="670"/>
    <w:next w:val="67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19" w:customStyle="1">
    <w:name w:val="Caption Char"/>
    <w:uiPriority w:val="99"/>
  </w:style>
  <w:style w:type="table" w:styleId="720">
    <w:name w:val="Table Grid"/>
    <w:basedOn w:val="681"/>
    <w:rPr>
      <w:rFonts w:cs="Times New Roman"/>
    </w:rPr>
    <w:tblPr/>
  </w:style>
  <w:style w:type="table" w:styleId="721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0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1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2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3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4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5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2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3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4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5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6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7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8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9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2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3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4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5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6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7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8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6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7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8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9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0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1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2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4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5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6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7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8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9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0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1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2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3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4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5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46">
    <w:name w:val="Hyperlink"/>
    <w:uiPriority w:val="99"/>
    <w:unhideWhenUsed/>
    <w:rPr>
      <w:color w:val="0000ff"/>
      <w:u w:val="single"/>
    </w:rPr>
  </w:style>
  <w:style w:type="paragraph" w:styleId="847">
    <w:name w:val="footnote text"/>
    <w:basedOn w:val="670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 w:customStyle="1">
    <w:name w:val="Текст сноски Знак"/>
    <w:link w:val="847"/>
    <w:uiPriority w:val="99"/>
    <w:rPr>
      <w:sz w:val="18"/>
    </w:rPr>
  </w:style>
  <w:style w:type="character" w:styleId="849">
    <w:name w:val="footnote reference"/>
    <w:uiPriority w:val="99"/>
    <w:unhideWhenUsed/>
    <w:rPr>
      <w:vertAlign w:val="superscript"/>
    </w:rPr>
  </w:style>
  <w:style w:type="paragraph" w:styleId="850">
    <w:name w:val="endnote text"/>
    <w:basedOn w:val="670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 w:customStyle="1">
    <w:name w:val="Текст концевой сноски Знак"/>
    <w:link w:val="850"/>
    <w:uiPriority w:val="99"/>
    <w:rPr>
      <w:sz w:val="20"/>
    </w:rPr>
  </w:style>
  <w:style w:type="character" w:styleId="852">
    <w:name w:val="endnote reference"/>
    <w:uiPriority w:val="99"/>
    <w:semiHidden/>
    <w:unhideWhenUsed/>
    <w:rPr>
      <w:vertAlign w:val="superscript"/>
    </w:rPr>
  </w:style>
  <w:style w:type="paragraph" w:styleId="853">
    <w:name w:val="toc 1"/>
    <w:basedOn w:val="670"/>
    <w:next w:val="670"/>
    <w:uiPriority w:val="39"/>
    <w:unhideWhenUsed/>
    <w:pPr>
      <w:spacing w:after="57"/>
    </w:pPr>
  </w:style>
  <w:style w:type="paragraph" w:styleId="854">
    <w:name w:val="toc 2"/>
    <w:basedOn w:val="670"/>
    <w:next w:val="670"/>
    <w:uiPriority w:val="39"/>
    <w:unhideWhenUsed/>
    <w:pPr>
      <w:ind w:left="283"/>
      <w:spacing w:after="57"/>
    </w:pPr>
  </w:style>
  <w:style w:type="paragraph" w:styleId="855">
    <w:name w:val="toc 3"/>
    <w:basedOn w:val="670"/>
    <w:next w:val="670"/>
    <w:uiPriority w:val="39"/>
    <w:unhideWhenUsed/>
    <w:pPr>
      <w:ind w:left="567"/>
      <w:spacing w:after="57"/>
    </w:pPr>
  </w:style>
  <w:style w:type="paragraph" w:styleId="856">
    <w:name w:val="toc 4"/>
    <w:basedOn w:val="670"/>
    <w:next w:val="670"/>
    <w:uiPriority w:val="39"/>
    <w:unhideWhenUsed/>
    <w:pPr>
      <w:ind w:left="850"/>
      <w:spacing w:after="57"/>
    </w:pPr>
  </w:style>
  <w:style w:type="paragraph" w:styleId="857">
    <w:name w:val="toc 5"/>
    <w:basedOn w:val="670"/>
    <w:next w:val="670"/>
    <w:uiPriority w:val="39"/>
    <w:unhideWhenUsed/>
    <w:pPr>
      <w:ind w:left="1134"/>
      <w:spacing w:after="57"/>
    </w:pPr>
  </w:style>
  <w:style w:type="paragraph" w:styleId="858">
    <w:name w:val="toc 6"/>
    <w:basedOn w:val="670"/>
    <w:next w:val="670"/>
    <w:uiPriority w:val="39"/>
    <w:unhideWhenUsed/>
    <w:pPr>
      <w:ind w:left="1417"/>
      <w:spacing w:after="57"/>
    </w:pPr>
  </w:style>
  <w:style w:type="paragraph" w:styleId="859">
    <w:name w:val="toc 7"/>
    <w:basedOn w:val="670"/>
    <w:next w:val="670"/>
    <w:uiPriority w:val="39"/>
    <w:unhideWhenUsed/>
    <w:pPr>
      <w:ind w:left="1701"/>
      <w:spacing w:after="57"/>
    </w:pPr>
  </w:style>
  <w:style w:type="paragraph" w:styleId="860">
    <w:name w:val="toc 8"/>
    <w:basedOn w:val="670"/>
    <w:next w:val="670"/>
    <w:uiPriority w:val="39"/>
    <w:unhideWhenUsed/>
    <w:pPr>
      <w:ind w:left="1984"/>
      <w:spacing w:after="57"/>
    </w:pPr>
  </w:style>
  <w:style w:type="paragraph" w:styleId="861">
    <w:name w:val="toc 9"/>
    <w:basedOn w:val="670"/>
    <w:next w:val="670"/>
    <w:uiPriority w:val="39"/>
    <w:unhideWhenUsed/>
    <w:pPr>
      <w:ind w:left="2268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670"/>
    <w:next w:val="670"/>
    <w:uiPriority w:val="99"/>
    <w:unhideWhenUsed/>
    <w:pPr>
      <w:spacing w:after="0"/>
    </w:pPr>
  </w:style>
  <w:style w:type="character" w:styleId="864" w:customStyle="1">
    <w:name w:val="Заголовок 1 Знак"/>
    <w:link w:val="671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865" w:customStyle="1">
    <w:name w:val="Заголовок 2 Знак"/>
    <w:link w:val="672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866">
    <w:name w:val="Body Text"/>
    <w:basedOn w:val="670"/>
    <w:link w:val="867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867" w:customStyle="1">
    <w:name w:val="Основной текст Знак"/>
    <w:link w:val="866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868">
    <w:name w:val="Body Text 2"/>
    <w:basedOn w:val="670"/>
    <w:link w:val="869"/>
    <w:uiPriority w:val="99"/>
    <w:semiHidden/>
    <w:pPr>
      <w:spacing w:after="120" w:line="480" w:lineRule="auto"/>
    </w:pPr>
    <w:rPr>
      <w:sz w:val="20"/>
      <w:szCs w:val="20"/>
    </w:rPr>
  </w:style>
  <w:style w:type="character" w:styleId="869" w:customStyle="1">
    <w:name w:val="Основной текст 2 Знак"/>
    <w:link w:val="868"/>
    <w:uiPriority w:val="99"/>
    <w:semiHidden/>
    <w:rPr>
      <w:rFonts w:ascii="Times New Roman" w:hAnsi="Times New Roman" w:cs="Times New Roman"/>
      <w:sz w:val="20"/>
      <w:szCs w:val="20"/>
    </w:rPr>
  </w:style>
  <w:style w:type="paragraph" w:styleId="870">
    <w:name w:val="Balloon Text"/>
    <w:basedOn w:val="670"/>
    <w:link w:val="871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1" w:customStyle="1">
    <w:name w:val="Текст выноски Знак"/>
    <w:link w:val="870"/>
    <w:uiPriority w:val="99"/>
    <w:semiHidden/>
    <w:rPr>
      <w:rFonts w:ascii="Tahoma" w:hAnsi="Tahoma" w:cs="Tahoma"/>
      <w:sz w:val="16"/>
      <w:szCs w:val="16"/>
    </w:rPr>
  </w:style>
  <w:style w:type="paragraph" w:styleId="872" w:customStyle="1">
    <w:name w:val="Абзац списка1"/>
    <w:basedOn w:val="670"/>
    <w:uiPriority w:val="99"/>
    <w:pPr>
      <w:ind w:left="720"/>
    </w:pPr>
  </w:style>
  <w:style w:type="paragraph" w:styleId="873" w:customStyle="1">
    <w:name w:val="Название"/>
    <w:basedOn w:val="670"/>
    <w:link w:val="874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874" w:customStyle="1">
    <w:name w:val="Название Знак"/>
    <w:link w:val="873"/>
    <w:rPr>
      <w:b/>
      <w:bCs/>
      <w:sz w:val="24"/>
      <w:szCs w:val="24"/>
      <w:lang w:val="ru-RU" w:eastAsia="ru-RU"/>
    </w:rPr>
  </w:style>
  <w:style w:type="paragraph" w:styleId="875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876">
    <w:name w:val="Body Text Indent"/>
    <w:basedOn w:val="670"/>
    <w:link w:val="877"/>
    <w:uiPriority w:val="99"/>
    <w:pPr>
      <w:ind w:left="283"/>
      <w:spacing w:after="120"/>
    </w:pPr>
  </w:style>
  <w:style w:type="character" w:styleId="877" w:customStyle="1">
    <w:name w:val="Основной текст с отступом Знак"/>
    <w:link w:val="876"/>
    <w:uiPriority w:val="99"/>
    <w:semiHidden/>
    <w:rPr>
      <w:sz w:val="22"/>
      <w:szCs w:val="22"/>
    </w:rPr>
  </w:style>
  <w:style w:type="character" w:styleId="878" w:customStyle="1">
    <w:name w:val="Footer Char"/>
    <w:uiPriority w:val="99"/>
    <w:rPr>
      <w:sz w:val="28"/>
      <w:szCs w:val="28"/>
      <w:lang w:val="ru-RU" w:eastAsia="ru-RU"/>
    </w:rPr>
  </w:style>
  <w:style w:type="character" w:styleId="879" w:customStyle="1">
    <w:name w:val="Нижний колонтитул Знак"/>
    <w:link w:val="717"/>
    <w:rPr>
      <w:sz w:val="22"/>
      <w:szCs w:val="22"/>
    </w:rPr>
  </w:style>
  <w:style w:type="paragraph" w:styleId="880" w:customStyle="1">
    <w:name w:val="Абзац списка;ПАРАГРАФ;List Paragraph;Абзац списка11;Список_маркированный;Список_маркированный1"/>
    <w:basedOn w:val="670"/>
    <w:uiPriority w:val="34"/>
    <w:qFormat/>
    <w:pPr>
      <w:contextualSpacing/>
      <w:ind w:left="720"/>
    </w:pPr>
  </w:style>
  <w:style w:type="character" w:styleId="881" w:customStyle="1">
    <w:name w:val="Верхний колонтитул Знак"/>
    <w:basedOn w:val="680"/>
    <w:link w:val="715"/>
    <w:uiPriority w:val="99"/>
  </w:style>
  <w:style w:type="character" w:styleId="882">
    <w:name w:val="Strong"/>
    <w:uiPriority w:val="22"/>
    <w:qFormat/>
    <w:rPr>
      <w:b/>
      <w:bCs/>
    </w:rPr>
  </w:style>
  <w:style w:type="paragraph" w:styleId="883">
    <w:name w:val="Normal (Web)"/>
    <w:basedOn w:val="67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884" w:customStyle="1">
    <w:name w:val="Основной текст_"/>
    <w:link w:val="885"/>
    <w:rPr>
      <w:spacing w:val="-2"/>
      <w:sz w:val="25"/>
      <w:szCs w:val="25"/>
      <w:shd w:val="clear" w:color="auto" w:fill="ffffff"/>
    </w:rPr>
  </w:style>
  <w:style w:type="paragraph" w:styleId="885" w:customStyle="1">
    <w:name w:val="Основной текст1"/>
    <w:basedOn w:val="670"/>
    <w:link w:val="884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886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887" w:customStyle="1">
    <w:name w:val="Основной текст (12)_"/>
    <w:link w:val="888"/>
    <w:rPr>
      <w:spacing w:val="2"/>
      <w:shd w:val="clear" w:color="auto" w:fill="ffffff"/>
    </w:rPr>
  </w:style>
  <w:style w:type="paragraph" w:styleId="888" w:customStyle="1">
    <w:name w:val="Основной текст (12)"/>
    <w:basedOn w:val="670"/>
    <w:link w:val="887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889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890" w:customStyle="1">
    <w:name w:val="ConsPlusNormal"/>
    <w:link w:val="891"/>
    <w:pPr>
      <w:ind w:firstLine="720"/>
      <w:widowControl w:val="off"/>
    </w:pPr>
    <w:rPr>
      <w:rFonts w:ascii="Arial" w:hAnsi="Arial" w:cs="Arial"/>
      <w:lang w:eastAsia="ru-RU"/>
    </w:rPr>
  </w:style>
  <w:style w:type="character" w:styleId="891" w:customStyle="1">
    <w:name w:val="ConsPlusNormal Знак"/>
    <w:link w:val="890"/>
    <w:rPr>
      <w:rFonts w:ascii="Arial" w:hAnsi="Arial" w:cs="Arial"/>
    </w:rPr>
  </w:style>
  <w:style w:type="character" w:styleId="892" w:customStyle="1">
    <w:name w:val="Основной текст + Интервал 0 pt"/>
    <w:basedOn w:val="884"/>
    <w:rPr>
      <w:rFonts w:ascii="Times New Roman" w:hAnsi="Times New Roman" w:eastAsia="Times New Roman" w:cs="Times New Roman"/>
      <w:color w:val="000000"/>
      <w:spacing w:val="6"/>
      <w:position w:val="0"/>
      <w:sz w:val="25"/>
      <w:szCs w:val="25"/>
      <w:shd w:val="clear" w:color="auto" w:fill="ffffff"/>
      <w:lang w:val="ru"/>
    </w:rPr>
  </w:style>
  <w:style w:type="paragraph" w:styleId="893" w:customStyle="1">
    <w:name w:val="Основной текст (18)"/>
    <w:link w:val="896"/>
    <w:pPr>
      <w:spacing w:before="60" w:after="24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Times New Roman"/>
      <w:spacing w:val="7"/>
      <w:lang w:eastAsia="ru-RU"/>
    </w:rPr>
  </w:style>
  <w:style w:type="character" w:styleId="894" w:customStyle="1">
    <w:name w:val="Основной текст (15)_"/>
    <w:link w:val="900"/>
    <w:rPr>
      <w:spacing w:val="3"/>
      <w:shd w:val="clear" w:color="auto" w:fill="ffffff"/>
    </w:rPr>
  </w:style>
  <w:style w:type="paragraph" w:styleId="895" w:customStyle="1">
    <w:name w:val="ConsPlusNonforma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cs="Courier New"/>
      <w:lang w:eastAsia="ru-RU"/>
    </w:rPr>
  </w:style>
  <w:style w:type="character" w:styleId="896" w:customStyle="1">
    <w:name w:val="Основной текст (18)_"/>
    <w:link w:val="893"/>
    <w:rPr>
      <w:rFonts w:cs="Times New Roman"/>
      <w:spacing w:val="7"/>
      <w:shd w:val="clear" w:color="auto" w:fill="ffffff"/>
      <w:lang w:eastAsia="ru-RU"/>
    </w:rPr>
  </w:style>
  <w:style w:type="character" w:styleId="897" w:customStyle="1">
    <w:name w:val="Основной текст (4)_"/>
    <w:basedOn w:val="680"/>
    <w:link w:val="899"/>
    <w:rPr>
      <w:spacing w:val="6"/>
      <w:shd w:val="clear" w:color="auto" w:fill="ffffff"/>
    </w:rPr>
  </w:style>
  <w:style w:type="character" w:styleId="898" w:customStyle="1">
    <w:name w:val="Основной текст (4) + 9.5 pt"/>
    <w:basedOn w:val="897"/>
    <w:rPr>
      <w:rFonts w:ascii="Times New Roman" w:hAnsi="Times New Roman" w:eastAsia="Times New Roman" w:cs="Times New Roman"/>
      <w:color w:val="000000"/>
      <w:spacing w:val="6"/>
      <w:position w:val="0"/>
      <w:sz w:val="19"/>
      <w:szCs w:val="19"/>
      <w:shd w:val="clear" w:color="auto" w:fill="ffffff"/>
      <w:lang w:val="ru"/>
    </w:rPr>
  </w:style>
  <w:style w:type="paragraph" w:styleId="899" w:customStyle="1">
    <w:name w:val="Основной текст (4)"/>
    <w:basedOn w:val="670"/>
    <w:link w:val="897"/>
    <w:pPr>
      <w:spacing w:after="0" w:line="0" w:lineRule="atLeast"/>
      <w:shd w:val="clear" w:color="auto" w:fill="ffffff"/>
      <w:widowControl w:val="off"/>
    </w:pPr>
    <w:rPr>
      <w:spacing w:val="6"/>
      <w:sz w:val="20"/>
      <w:szCs w:val="20"/>
      <w:lang w:eastAsia="zh-CN"/>
    </w:rPr>
  </w:style>
  <w:style w:type="paragraph" w:styleId="900" w:customStyle="1">
    <w:name w:val="Основной текст (15)"/>
    <w:basedOn w:val="670"/>
    <w:link w:val="894"/>
    <w:pPr>
      <w:ind w:hanging="2060"/>
      <w:spacing w:before="60" w:after="420" w:line="0" w:lineRule="atLeast"/>
      <w:shd w:val="clear" w:color="auto" w:fill="ffffff"/>
      <w:widowControl w:val="off"/>
    </w:pPr>
    <w:rPr>
      <w:spacing w:val="3"/>
      <w:sz w:val="20"/>
      <w:szCs w:val="20"/>
      <w:lang w:eastAsia="zh-CN"/>
    </w:rPr>
  </w:style>
  <w:style w:type="character" w:styleId="901" w:customStyle="1">
    <w:name w:val="fontstyle01"/>
    <w:rPr>
      <w:rFonts w:ascii="TimesNewRomanPS-BoldMT" w:hAnsi="TimesNewRomanPS-BoldM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wmf"/><Relationship Id="rId12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E25AE06-E67E-4C36-AEFD-362A7AFA3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33</cp:revision>
  <dcterms:created xsi:type="dcterms:W3CDTF">2024-07-01T08:24:00Z</dcterms:created>
  <dcterms:modified xsi:type="dcterms:W3CDTF">2024-11-22T04:36:18Z</dcterms:modified>
  <cp:version>1048576</cp:version>
</cp:coreProperties>
</file>