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</w:r>
      <w:r>
        <w:rPr>
          <w:rFonts w:ascii="Times New Roman" w:hAnsi="Times New Roman" w:eastAsia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910"/>
        <w:tblW w:w="104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17146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9264;mso-wrap-distance-left:9.00pt;mso-wrap-distance-top:0.00pt;mso-wrap-distance-right:9.00pt;mso-wrap-distance-bottom:0.00pt;flip:y;visibility:visible;" from="1.4pt,1.3pt" to="514.4pt,1.4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 декабря 2024 года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         ул.Кирова,3 малый зал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9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ПРОТОКОЛ № 16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tbl>
      <w:tblPr>
        <w:tblStyle w:val="911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Николаев Фёдор Анатольевич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1. О повестке дня и порядке работы заседания комитета.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Николаев Федор Анатольевич – председатель комитета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1.2. 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 О проекте закона Новосибирской области «Об областном бюджете Новосибирской области на 2025 год и плановый период 2026 и 2027 годов», второе чтение. Рассмотрение поправок субъектов права законодательной инициативы.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Николаев Фёдор Анатольевич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едседатель комитета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ind w:firstLine="720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Поправки Губернатора Новосибирской области</w:t>
      </w:r>
      <w:r>
        <w:rPr>
          <w:rFonts w:ascii="Times New Roman" w:hAnsi="Times New Roman" w:eastAsia="Times New Roman" w:cs="Times New Roman"/>
          <w:bCs/>
          <w:sz w:val="28"/>
          <w:szCs w:val="28"/>
          <w:u w:val="single"/>
        </w:rPr>
        <w:t xml:space="preserve">: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 Источники расходов областного бюджета в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2025 году увеличены на 27 904 121,1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., в 2026 году увеличены на 18 007 838,4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., в 2027 году увеличены на 18 915 447,7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750"/>
        <w:ind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Поправки №№ 87, 88, 96, 97, 108, 109, 145-149, 152-155, 166, 167,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256-262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.: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План по доходам 2025 году уменьшен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333 053,7 тыс. 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уменьшен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219 090,6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2027 году уменьшен на 242 278,5тыс. руб. в т. ч.: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 уменьшена дотация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из областного бюджета Новосибирской области на выравнивание бюджетной обеспеченности (муниципальных районов, городских округов), в связи с заменой дотации на дополнительный норматив отчислений 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НДФЛ 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2025 году уменьшена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505 508,6 тыс. 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году уменьшена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398 616,1 тыс. руб., в 2027 году уменьшена на 428 531,1 тыс. руб.  (поправки №№ 147, 261, 262);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 дополнительные налоговые поступления, подтвержденные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министерством промышленности, торговли и развития предпринимательства Новосибирской обл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асти,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2025 год увеличены на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172 454,9 тыс. 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увеличены на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179 525,5 тыс. руб., в 2027 году увеличены на 186 706,6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(поправки №№ 261, 262);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 доходы от приватизации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(нежилое помещение в с. Баган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Баганского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района Новосибирской области исключено из плана приватизации по обращению депутата Законодательного Собрания Новосибирской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Кулинича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А.А.)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2027 году бюджетные ассигнования уменьшены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454,0 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вки №№ 261, 262);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Иные поступления увеличены в 2025 году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1 910 293,3 тыс. 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409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099,0тыс. руб., в 2027 году на 439 227,1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29"/>
        </w:numPr>
        <w:ind w:left="0" w:firstLine="709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финансов и налоговой политики Новосибирской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увеличены бюджетные ассигнования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2025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год 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1 740 817,1 тыс. 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398 616,1 тыс. руб., в 2027 году на 428 531,1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том числе: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резервный фонд Правительства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2025 году увеличен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1 235 222,5 тыс. руб. (поправки №№ 258, 259);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инициа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тивным проектам в 2025 году увеличение на 85,9 тыс. руб. (поправки №№ 152-155);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замена дотации муниципальным округам Новосибирской области на дополнительный норматив отчислений от НДФЛ увеличение бюджетных ассигнований в 2025 году на 505 508,6 тыс. руб.,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2026 году на 398 616,1 тыс. руб., в 2027 году на 428 531,1 тыс. руб. (поправки №№ 145, 146, 148, 149);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 централизацию бухгалтерского учета увеличены бюджетные ассигнования в 2025 год на 19 476,2 тыс. руб., в 2026 год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10 482,9тыс. руб., в 2027 году на 10 696,0 тыс. руб.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образования Новосибирской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увеличены бюджетные ассигнования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году 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5 187,1 тыс. руб., в 2026 году на 5 187,1тыс. руб., в 2027 году на 5 187,1тыс. руб.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96, 97)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  <w:t xml:space="preserve">по управлению ветеринарии по Новосибирской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увеличены бюджетные ассигнования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2025 году на 11 806,5 тыс. руб., в 2026 году на 2 813,2 тыс. руб., в 2027 году на 3 026,3 тыс. руб.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№№ 108, 109);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по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министерству труда и социально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 развития Новосибирской области увеличены бюджетные ассигнований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2025 году на 2 482,6 тыс. руб., в 2026 году на 2 482,6 тыс. руб., в 2027 году на 2 482,6 тыс. руб.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№№ 166, 167);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строительства Новосибирской области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2025 году бюджетные ассигнования увеличены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150 000,0 тыс. руб. (в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2024 году по школе ул. Крылова внесены изменения в роспись в части переноса бюджетных ассигнований в сумме 150 000,0 тыс. руб. на реконструкцию здания (школы) по ул. Авиастроителей,16)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оправки №№ 87, 88).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Остаток средств на 01.01.2025 увеличен на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1 837 024,9тыс. руб.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расходов под переходящие остатки 2024 года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256, 257).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Условно утвержденные расходы 2026 года уменьшены на 861 711,6 тыс. руб.,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2027 года уменьшены на 718 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19,0 тыс. руб.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№№ 260, 262).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Изменение общего объема доходов за счет изменения объема безвозмездных поступлений увеличен в 2025 году на 24 489 856,6 тыс. руб., 2026 год на 18 679 541,6 тыс. руб., 2027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год 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19 436 818,2 тыс. руб. (поправки №№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61, 262).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87, 88, 96, 97, 108, 109, 145-149, 152-155, 166, 167,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256-262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2. Расходы областного бюджета Новосибирской области увеличены 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2025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году  на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27 904 121,1 тыс. руб., в 2026 году на 18 007 838,4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., в 2027 году на 18 915 447,7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Поправки №№ 1-95, 98-107, 110-124, 131-144, 150, 151, 156-165, 168-177, 180-188, 258, 259, 263-287 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.: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</w:r>
      <w:r>
        <w:rPr>
          <w:rFonts w:ascii="Times New Roman" w:hAnsi="Times New Roman" w:cs="Times New Roman"/>
          <w:b/>
          <w:color w:val="ff0000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Расходы на наказы избирателей по 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тогам обсуждения с депутатами Законодательного Собрания Новосибирской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году 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419 129,7 тыс. руб., в 2026 году на 22 233,3 тыс. руб., в 2027 году на 22 233,3 тыс. руб.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9"/>
        </w:numPr>
        <w:ind w:left="0" w:firstLine="567"/>
        <w:jc w:val="both"/>
        <w:tabs>
          <w:tab w:val="left" w:pos="709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образования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увеличены бюджетные ассигнования на 342 750,0 тыс. руб.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расходы на «окна, кровли»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2025 году увеличены на 300 000,0 тыс. руб. (решение комитета Законодательного Собрания Новосибирской области по бюджетной, финансово-экономической политике и собст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венности от 18.11.2024)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102, 104);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благоустройство территории и ремонт СОШ № 184, г. Новосибирск, Калининский район г. Новосибирска в 2025 году увеличены бюджетные ассигнования на 12 050,0 тыс. руб.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(поправки №№ 103, 104);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проектно-сметную документацию и капительный ремонт пищеблока СОШ № 196, г. Новосибирск в 2025 году направлены бюджетные ассигнования в сумме 14 500,0 тыс. руб.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(поправки №№ 103, 104)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ab/>
        <w:t xml:space="preserve">на благоустройство территории СОШ № 96, г. Новосибирск в 2025 году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аправлено 16 200,0 тыс. руб.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(поправки №№ 103, 104)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50"/>
        <w:numPr>
          <w:ilvl w:val="0"/>
          <w:numId w:val="13"/>
        </w:numPr>
        <w:ind w:left="0" w:firstLine="567"/>
        <w:jc w:val="both"/>
        <w:tabs>
          <w:tab w:val="left" w:pos="709" w:leader="none"/>
          <w:tab w:val="left" w:pos="850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жилищно-коммунального хозяйства и энергетики Новосибирской области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2025 году увеличены бюджетные ассигнования на 22 233,3 тыс. руб., в 2026 году на 22 233,3 тыс. руб., в 2027 году на 22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233,3 тыс. руб. (в том числе на благоустройство парка культуры и отдыха у «Летнего кинотеатра», г. Барабинск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Барабинский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район Новосибирской области за счет средств федерального и областного бюджетов увеличены бюджетные ассигнования в 2025 году  на 14 925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,0 тыс. руб.,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 году на 14 341,0 тыс. руб., в 2027 году на 13 770,0 тыс. руб.)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184, 185)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numPr>
          <w:ilvl w:val="0"/>
          <w:numId w:val="13"/>
        </w:numPr>
        <w:ind w:left="0" w:firstLine="567"/>
        <w:jc w:val="both"/>
        <w:tabs>
          <w:tab w:val="left" w:pos="709" w:leader="none"/>
          <w:tab w:val="left" w:pos="850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культуры Новосибирской области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2025 году увеличены бюджетные ассигнования на 50 146,4 тыс. руб.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ремонт Доволенского со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циально-культурного объединения в 2025 году в сумме 40 001,6тыс. руб. (поправки №№ 119, 121);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ремонт культурно-досугового объединения, с/с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Широкоярский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Мошковского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в 2025 году в сумме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0 144,8 тыс. руб.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№№ 120, 121);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финансов и налоговой политики Новосибирской области увеличена субсидия на сбалансированность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2025 году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г.Новосибирску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4 000,0 тыс. руб. на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емонт балетного класса детского дома культуры им. Калинина, г. Ново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сибирск (поправки №№ 150, 151).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Расходы с положительным решением Губернатора Новосибирской области, которые не были заявлены при защите проекта областного бюджета Новосибирской области, увеличены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2025 году на 376 945,7 тыс. руб., в 2026 году на 110 563,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 тыс. руб., в 2027 году на 56 885,0 тыс. руб.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14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промышленности, торговли и развития предпринимательства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увеличение бюджетных ассигнований составило в 2025 году 75 000,0 тыс. руб., в 2026 году 50 000,0 тыс. руб.,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2027 году 50 000,0 тыс. руб.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дополнительную потребность на возмещение недополученных доходов российским кредитным организациям по кредитам, выданным по льготной ставке субъектам малого и среднего предпринимательства под залог прав на интелле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ктуальную собственность в 2025 году увеличены бюджетные ассигнования на 25 000,0 тыс. руб.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(поправка № 106);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дополнительную потребность на финансовое обеспечение затрат АНО «Центр содействия развитию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редпринимательства НСО» (оказание услуг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экспортно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ориентированным субъектам МСП) увеличены бюджетные ассигнования в 2025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году 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50 000,0 тыс. руб., в 2026 году на 50 000,0 тыс. руб., в 2027 году на 50 000,0 тыс. руб. (поправка № 107);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15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кул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ьтуры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увеличены бюджетные ассигнования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2025 году на 185 000,0 тыс. руб., в 2026 году на 70 000,0 тыс. руб. на поддержку МУП г. Новосибирска «Зоологический парк Р.А. Шило» (поправки №№ 115, 116);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15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образования Новосибир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ской области в 2025 году увеличены бюджетные ассигнования на 47 489,9 тыс. руб.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завершение капитального ремонта здания МБОУ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Колыванская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СОШ № 2» в сумме 12 500,0 тыс. руб. (поправки №№ 98, 104);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лагоустройство территории МБОУ «СОШ № 26» в части спортивных сооружений в сумме 34 989,9 тыс. руб. (поправки №№ 100, 104);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физической культуры и спорта Новосибирской области в 2025 году увеличены бюджетные ассигнования на 15 323,7 тыс.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уб. для закупки и монтажа модульных (некапитальных) объектов лыжной инфраструктуры и благоустройство на территории, прилегающей к стартовой площадке ежегодной массовой лыжной гонки «Лыжня России» (поправка № 65);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департаменту молодежной политики Ново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сибирской области увеличены бюджетные ассигнования в 2025 году на 3 200,0 тыс. руб. на реализацию мероприятий в случае признания Новосибирской области победителем в конкурсе на определение городов-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соорганизаторов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Международного молодежного форума в 2025 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ду (поправка № 64);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строительства Новосибирской области и министерству труда и социального развития Новосибирской области в целом произошло уменьшение бюджетных ассигнований в 2025 году на 21 140,0тыс. руб., в 2026 году на 16 030,6 тыс.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руб. в том числе: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труда и социального развития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приобретение жилья для детей сирот в 2025 году увеличены бюджетные ассигнования на 70 785,4 тыс. руб., в 2026 году уменьшены бюджетные ассигнования на 11 797,6тыс. руб.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(поправки №№ 170, 171);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строительства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строительство жилья для детей сирот в 2025 году уменьшены бюджетные ассигнования на 107 593,6 тыс. руб., в 2026 году увеличены бюджетные ассигнования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 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199,4 тыс. руб. (п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оправки №№ 85, 86);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приобретение на первичном рынке служебного жилья с целью поддержки местных застройщиков (единственных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муниципальных образовании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 уменьшены бюджетные ассигнования в 2025 году на 98 333,3 тыс. руб., в 2026 году на 64 775,8 тыс. руб.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81, 82);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строительство специального жилищного фонда в целях проектирования строительства жилья для детей сирот и служебного жилья в 2026 и 2027 годах: увеличены бюджетные ассигнования в 2025 году на 114 001,5 тыс. руб., в 2026 году на 52 34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3,4 тыс. руб. (поправки №№ 83, 84 подготовлены по предложению Прокурора Новосибирской области);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16"/>
        </w:numPr>
        <w:ind w:lef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труда и социального развития Новосибирской области в 2025 году увеличены бюджетные ассигнования на 5 300,0 тыс. руб. для приобретения автомобиль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ного транспорта для многодетных семей (поправка № 169);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16"/>
        </w:numPr>
        <w:ind w:lef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региональной политики Новосибирской области увеличены бюджетные ассигнования в 2025 году на 6 772,1тыс. руб., в 2026 году на 6 593,8 тыс. руб., в 2027 году на 6 885,0тыс. руб. в т. ч.: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обеспечение ГКУ НСО «Центр патриотического воспитан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ия» в части содержания дополнительных ставок Новосибирского отдельного казачьего общества СВКО увеличение бюджетных ассигнований в 2025 году на 4 172,1тыс. руб., в 2026 году на 3 993,8 тыс. руб., в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27 году на 4 285,0 тыс. руб. (поправки №№ 158, 159);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увеличена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субсидия на финансовое обеспечение затрат казачьих обществ по проведению мероприятий в сфере развития российского казачества в 2025 году на 2 600,0 тыс. руб., в 2026 году на 2 600,0 тыс. руб.,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2027 году на 2 600,0тыс. руб. (поправка № 157);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культуры Новосибирской области в 2025 году увеличение бюджетных ассигнований на 60 000,0тыс. руб. в т. ч.: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организацию и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роведение дней Балета и дней Оперы в Новосибирской области 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величение ассигнований на 30 000,0,0тыс. руб. (поправка № 117);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организацию и проведение дней культуры Новосибирской области в республике Узбекистан увеличение ассигнований на 30 000,0,0тыс. руб. (поправка № 118).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софинансирование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сверх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софинансирование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федерального бюджета в 2025 год на 24 376 910,6 тыс. руб., в 2026 году на 17 669 084,0 тыс. руб., в 2027 году на 18 227 947,6 тыс. руб.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Увеличен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объем бюджетных ассигнований в части федеральных средств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25 году на 24 489 856,6 тыс. руб., в 2026 году на 18 679 541,6 тыс. руб., в 2027 год на 19 436 818,2 тыс. руб. (поправки №№ 1-63)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Уменьшен излишек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софинансированию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 федеральным бюджетом в 2025 году на 415 213,7тыс. руб., в 2026 году на 1 161 760,9тыс.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руб., в 2027 году на 1 003 470,3 тыс. руб. (поправки №№ 1-63).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Сверх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софинансирование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 федеральным бюджетом в 2025 году увеличено на 302 267,7тыс. руб., в 2026 году увеличено на 151 303,3 тыс. руб., в 2027 году уменьшено на 205 400,3 тыс. руб. в т. ч.: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17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образования Новосибирской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области  увеличены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бюджетные ассигнования в 2025 году на 137 267,7тыс. руб., в 2026 году на 3 900,0 тыс. руб., в 2027 году на 295 600,0 тыс. руб. на дополнительные работы по капительному ремонту в рамках федеральной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программы для завершения капитального ремонта в полном объёме и выполнения результата по соглашению (поправки №№ 99, 104)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17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строительства Новосибирской области увеличены бюджетные ассигнования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2025 году на 165 000,0 тыс. руб., в 2026 году на 147 403,3 тыс. руб., в 2027 году уменьшены бюджетные ассигнования на 501 000,3 тыс. руб.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спортивный комплекс в с. Довольное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Доволенский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(новый объект, сметная стоим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ость 388,4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млн.руб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ввод – 2026 год) увеличены бюджетные ассигнования в 2025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году 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15 000,0 тыс. руб., в 2026 году на 137 403,3тыс. руб. (поправка № 78);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реконструкцию здания (школа, пристройка мастерских и бассейна)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ул.Крылова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44 в Центральном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г.Новосибирска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(I этап строительства) в 2025 году увеличены бюджетные ассигнования на 150 000,0 тыс. руб., в 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26 году уменьшены бюджетные ассигнования на 86 960,6тыс. руб. (поправки №№ 89, 90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II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этап строительства навесной фасад, кровля) в 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 году увеличены бюджетные  ассигнования на 142 500,0 тыс. руб. (поправки №№ 87, 88);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новый объект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плавательный бассейн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Кочен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Коченевского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(сметная стоимость 400,0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млн.руб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к 1 чтению планировались бюджетные ассигнования на проектно-сметную документацию за счет остатка 2024 года, ввод объекта – 2027 год) увеличены бюджетные ассигнования в 2026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ду 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10 000,0 тыс. руб., в 2027 году на 10 000,0 тыс. руб. (поправка № 78);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корпуса школы для МБОУ «Лицей № 113» по ул. Бориса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Богаткова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241/1 в Дзержинском районе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г.Новосибирска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уменьшены бюджетные ассигнования в 2026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году 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55 539,4 тыс.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руб., в 2027 году на 511 000,3тыс. руб. (предлагается излишек средств областного бюджета перераспределить на школу по ул. Выборная, 120, исходя из потребности и готовности проектно-сметной документации) (поправки №№ 87, 88)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Иные расходы увеличены в 2025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году на 813 360,7 тыс. руб., в 2026 году на 68 457,9 тыс. руб., 2027 год на 608 381,8 тыс. руб.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18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транспорта и дорожного хозяйства Новосибирской области (в части дорожного фонда) в 2025 году увеличены бюджетные ассигнования на 170 000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,0 тыс. руб.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объект «Реконструкция автомобильной дороги «Барабинск-Зюзя-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Квашнино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в Барабинском районе» начало нового этапа строительства бюджетные ассигнования увеличены на 50 000,0 тыс. руб. (поправка № 92);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реализации наказов депутатам ув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еличена субсидия Новосибирскому району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Краснообск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2025 году на 38 105,0 тыс. руб. (поправки №№ 93, 94);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обеспечение сохранности и восстановления автомобильных дорог регионального и межмуниципального значения и искусственных сооружений на них (со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держание, ремонт) в 2025 году уменьшены бюджетные ассигнования на 88 105,0 тыс. руб. (поправка № 95);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тротуары в г. Новосибирске в 2025 году бюджетные ассигнования увеличены на 120 000,0 тыс. руб. (поправки №№ 93, 94);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дороги частного сектора в г. 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восибирске в 2025 году увеличены бюджетные ассигнования на 50 000,0 тыс. руб. (поправки №№ 93, 94);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19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физической культуры и спорта Новосибирской области в 2025 году увеличены бюджетные ассигнования на 57 000,0 тыс. руб. на капитальный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ремонт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стадиона в г. Купино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Купинского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(поправки №№ 66, 68)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19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управлению ветеринарии Новосибирской области передача министерству цифрового развития и связи Новосибирской области бюджетных ассигнований на заключение контрактов по усл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угам связи и интернета для управления ветеринарии Новосибирской области в сумме 475,6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 руб.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(поправки №№ 188, 162, 163)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19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цифрового развития и связи Новосибирской области увеличены бюджетные ассигнования в 2025 году на 5 869,6 тыс. руб.,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2026 году на 9 944,7 тыс. руб., в 2027 году на 12 373,3 тыс. руб. на оплату электрической энергии в связи с повышением тарифов и увеличением подключенного оборудования в ЦОД Правительства Новосибирской области (поправка № 160);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19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управлению делами Губе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рнатора Новосибирской области и Правительства Новосибирской области увеличение бюджетных ассигнований в 2025 году на 55 205,6 тыс. руб., в 2026 году на 59 045,0 тыс. руб., в 2027 году на 36 679,3 тыс. руб. для содержания Инспекции государственного строител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ьного надзора Новосибирской области ввиду создания отдела технического контроля (+12 единиц, аренда, материально-техническое обеспечение сотрудников и поэтапное приобретение специализированного) (поправка № 156);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19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труда и социального развити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Новосибирской области увеличены бюджетные ассигнования в 2025 году на 1 215,6 тыс. руб., в 2026 году на 1 861,1 тыс. руб., в 2027 году на 1 906,0 тыс. руб. в т. ч.: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ежемесячные выплаты по государственным гарантиям пенсионного обеспечения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увеличены бюджетные ассигнования в 2025 году на 215,6 тыс. руб., в 2026 году на 861,1 тыс. руб., в 2027 году на 906,0 тыс. руб. (поправка № 161);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единовременную материальную помощь отдельным категориям членов семьи участников СВО по предложению Прокуро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 Новосибирской области увеличены бюджетные ассигнования в 2025 году на 1 000,0 тыс. руб., в 2026 году на 1 000,0 тыс. руб., в 2027 году на 1 000,0 тыс. руб. (поправка № 168);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строительства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увеличены бюджетные ассигнования на завершение работ (СМР, ПСД) в 2025 году на 185 675,4 тыс. руб., в 2026 году на 30,0 тыс. руб., в 2027 году на 451 000,3 тыс. руб. в т. ч. на следующие объекты: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районного дома культуры с детской школой искусств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г.Чулыме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Чулымского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(обращение депутата Законодательного Собрания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Барсукова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А.Ф.) в 2025 году увеличены бюджетные ассигнования на 60 000,0 тыс. руб., в 2027 году уменьшены бюджетные ассигнования на 60 000,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 тыс. руб. (поправка № 71);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детского сада-яслей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Чаны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Чановского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по предложению Прокурора Новосибирской области в 2025 году увеличены бюджетные ассигнования на 51 775,4 тыс. руб. (поправка № 74);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регионального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многофункционального центра реабилитации инвалидов и ветеранов (г. Бердск, территория БПВТ им Калинина). Этап 1 (реконструкция) в 2026 году увеличены бюджетные ассигнования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 30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,0 тыс. руб. (поправка №76);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корпуса школы для МБОУ СОШ № 189 по ул.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Выборной,120 в Октябрьском районе г. Новосибирска в 2027 году увеличены бюджетные ассигнования на 511 000,3 тыс. руб. (поправки №№ 89, 90);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жилье многодетным семьям в 2025 году увеличены бюджетные ассигнования на 73 900,0 тыс. руб. (поправки №№ 79, 80);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20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министерству финансов и налоговой политики Новосибирской области в 2025 году увеличены бюджетные ассигнования на 225 478,7 тыс. руб., в 2026 году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 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,0 тыс. руб., на 2027 год 0,0 тыс. руб. в том числе: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для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дополнительной мотивации муниципальных районов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городских округов Новосибирской области, обеспечивших реализацию в 2024 году исполнения установленного задания увеличены бюджетные ассигнования в 2025 году на 195 000,0 тыс. руб. (поправки №№ 150, 151);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увеличена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8 000,0 тыс. руб. субсидия в 2025 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ду на сбалансированность для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Кыштовского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для выкупа здания для размещения центра волонтерской поддержки и поддержки молодежных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инициатив 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поправки №№ 150, 151);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увеличена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субсидия на 22 478,7 тыс. руб. в 2025 году на сбаланси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рованность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Черепановскому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 Новосибирской области на оплату труда работников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Черепановской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ДШИ 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поправки №№ 150, 151);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жилищно-коммунального хозяйства и энергетики Новосибирской области в 2025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году  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,0 тыс. руб., в 2026 году умень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шение бюджетных ассигнований на 104 422,9 тыс. руб., в 2027 году увеличение бюджетных ассигнований на 104 422,9 тыс. руб. на строительство и реконструкцию котельных, тепловых сетей, включая вынос водопроводов из каналов тепловой сети (поправки №№ 172, 173)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субсидия в сумме 34 686,5 тыс. рублей перенесена с 2027 года на 2026 год;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Сузунскому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 Новосибирской области субсидия в сумме 139 109,4 тыс. рублей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перенесена 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2026 года на 2027 год;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21"/>
        </w:numPr>
        <w:ind w:lef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здравоохранения Новосибирской области увеличение бюджетных ассигнований в 2025 году на 90 125,0 тыс. руб., в 2026 году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 100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000,0 тыс. руб.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ежемесячное денежное вознаграждение за классное руководство (кураторство) педагогическим работникам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государственных образовательных организаций, реализующих программы СПО, в части повышенного районного коэффициента в 2025 году увеличение бюджетных ассигнований на 125,0 тыс. руб. (поправка № 112);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капитальный ремонт и УМТБ (ГБУЗ НСО «Государственная 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овосибирская областная клиническая больница») увеличение бюджетных ассигнований в 2025 году на 90 000,0 тыс. руб., в 2026 году на 100 000,0 тыс. руб. (поправка № 114);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природных ресурсов и экологии Новосибирской области в 2025 году увели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чены бюджетные ассигнования на 13 500,0 тыс. руб. в рамках государственной программы Новосибирской области «Охрана окружающей среды» (поправки №№ 133-136)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цифрового развития и связи Новосибирской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области  увеличена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субсидия местным бюджетам Новосибирской области на ремонт 5 отделений почтовой связи в 2025 году на 7 290,8 тыс. руб. (поправки №№ 164, 165)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Уполномоченному по защите прав предпринимателей в Новосибирской области увеличены ассигнования по фонду опла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 труда в 2025 году на 2 000,0 тыс.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руб., в 2026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году 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2 000,0 тыс. руб., в 2027 году на 2 000,0 тыс. руб. (поправка № 131).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Расходы под переходящие остатки 2024 года увеличены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2025 году на 1 837 024,9 тыс. руб.,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50"/>
        <w:numPr>
          <w:ilvl w:val="0"/>
          <w:numId w:val="22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физической культуры и спорта Новосибирской области в 2025 году увеличены бюджетные ассигнования на 9 500,0 тыс. руб. на благоустройство площадок для игровых видов спорта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Мошковском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районе Новосибирской области (поправки №№ 67, 68)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numPr>
          <w:ilvl w:val="0"/>
          <w:numId w:val="22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ерству жилищно-коммунального хозяйства и энергетики Новосибирской области в 2025 году увеличены бюджетные ассигнования на 453 489,4 тыс. руб.,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финансовое обеспечение деятельности ГКУ НСО «Центр ГО, ЧС и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 Новосибирской области» в связи с перен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осом сроков открытия новых постов в с. Верх-Тула Новосибирского района Новосибирской области и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Линево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(с августа на ноябрь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),  средства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обучение переведенных в новые посты сотрудников - 2 498,7 тыс. руб.,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риальные затраты - 108 141,4 тыс. руб. (поправки №№ 122, 123);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строительство, ввод в эксплуатацию объектов электросетевого хозяйства туристических кластеров финансирование увеличено на 76 678,2 тыс. руб. (поправки №№ 174, 175);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строительство и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еконструкцию объектов централизованных систем водоснабжения и водоотведения финансирование увеличено на 228 440,1 тыс. руб. (поправки №№ 176, 177);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разработку проектной документации на благоустройство общественных пространств финансирование увеличено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600,0 тыс. руб. (поправки №№ 180, 181);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реализацию 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роприятий по проектированию и созданию инфраструктуры в сфере обращения с твердыми коммунальными отходами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финансирование увеличено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37 131,0 тыс. руб. (поправки №№ 182, 183)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23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строительства Новосибирской области в 2025 году увеличены бюджетные ассигнования на 766 963,3 тыс. руб.,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дани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ГБУ НСО «Молодёжный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драмматический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театр «На окраине» в г. Карасуке Карасукского район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Новосибирской области увеличены бюджетные ассигнования на 16 886,8 тыс. руб. (поправка № 71);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реконструкция ГБУЗ НСО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Колыванская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ЦРБ»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Колывань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Колыванского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увеличены бюджетные ассигнования на 79 939,7 тыс. руб. (попр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авка № 72);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реконструкция здания поликлиники ГБУЗ НСО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Колыванская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ЦРБ» увеличены бюджетные ассигнования на 16,6 тыс. руб. (поправка № 73);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детская областная клиническ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больница ГБУЗ НСО «ГНОКБ» увеличены бюджетные ассигнования на 68 144,7 тыс. руб. (по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правка № 72);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ьный бассейн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Коченево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Коченевского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увеличены бюджетные ассигнования на 2 530,0 тыс. руб. (поправка № 78);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здани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школы по ул. Центральная,5 в с. Репьево Тогучинского района Новосибирской области 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величены бюджетные ассигнования на 42 495,6 тыс. руб. (поправка № 75);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здани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 школы д.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Лукошино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Купинского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увеличены бюджетные ассигнования на 53 121,5 тыс. руб. (поправка № 75);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здани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школы в с. Марусино Новосибирского райо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Новосибирской области увеличены бюджетные ассигнования на 30 060,0 тыс. руб. (поправка № 75);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здание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школы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 ул. Кубовой, 100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Заельцовском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районе г. Новосибирска увеличены бюджетные ассигнования на 309 850,6 тыс. руб. (поправка № 69);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здани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пристройки к школе в с. Верх-Ирмень Ордынского района Новосибирской области увеличены бюджетные ассигнования на 14 484,4 тыс. руб. (поправка № 75);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региональный 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ногофункциональный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центр реабилитации инвалидов и ветеранов (г. Бердск, территория БПВТ им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алинина). Этап 2 (строительство) увеличены бюджетные ассигнования на 159,8 тыс. руб. (поправка № 76);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реконструкция объекта капитального строительства «Новая подстанция «Академическая», 1 этап,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г.Новосибирск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увеличены бюджетные ассигнования на 57 183,0 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ыс. руб. (поправка № 77);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строительство жилья для детей сирот увеличены бюджетные ассигнования на 7 542,0 тыс. руб. (поправки №№ 85, 86);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строительство (приобретение на первичном рынке) служебного жилья с целью поддержки местных застройщиков (единственны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 в муниципальном образовании) увеличены бюджетные ассигнования на 84 548,6 тыс. руб. (поправки №№ 81, 82)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управлению ветеринарии Новосибирской области в 2025 году увеличение субсидии на 18 510,0 тыс. руб. для ГБУ НСО «Управление ветеринарии г. Ново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сибирска» (поправка № 110)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сельского хозяйства Новосибирской области в 2025 году увеличение бюджетных ассигнований на 527 374,9 тыс. руб.,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еализацию мероприятий по разработке проектной документации и проведению ее государственной экспертизы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Тогучинском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Черепановском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районах Новосибирской области 40 379,1 тыс. руб. (поправки №№ 140, 143);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строительство здания начальной школы на 400 мес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 по адресу: Новосибирская область,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р.п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Сузун, ул. Ленина,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57  486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995,8 тыс. руб. (поправки №№ 141-144)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природных ресурсов и экологии Новосибирской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области 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2025 году увеличение бюджетных ассигнований на 10 681,4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ликвидацию несанкционированных свалок, образовавшихся до 01.01.2019, не являющихся объектами накопленного вреда окружающей среде, расположенных на территории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Коченевского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5 681,4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(поправки №№ 137, 138);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Сузунскому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лесхозу субсидию на иные цели в сумме 5 000,0 тыс. руб. для приобретения 2х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болотоходов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(поправка № 139);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образования Новосибирской области в 2025 году увеличены бюджетные ассигнования на 20 505,9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для проведения ремонтных работ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МКДОУ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Щербаковский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детский сад»,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Усть-Таркский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Новосибирской области (поправки №№ 101, 104);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управлению делами Губернатора Новосибирской области и Правительства Новосибирской области в 2025 году увеличение бюджетные ассигнования на 30 000,0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для ремонта фонтана с благоустройством по ул. Кирова 3, г. Новосибирск (поправка № 124).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перераспределении за счет средств резервного фонда Правительства Новосибирской области увеличены бюджетные ассигнования в 2025 году на 71 000,0 тыс. руб.,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2026 году на 137 500,0 тыс. руб.,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24"/>
        </w:numPr>
        <w:ind w:lef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министерству финансов и налоговой политики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2025 году уменьшены бюджетные ассигнования резервного фонда Правительства Новосибирской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области 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829 300,0 тыс. руб. (поправки №№ 258, 259),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увеличены бюджетные ассигнования на предоставление субсидии на сбалансированность в 2025 году на 829 300,0 тыс. руб. (поправки №№ 150, 151)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24"/>
        </w:numPr>
        <w:ind w:lef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образования Новосибирской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и министерству финансов и налоговой политики Новосибирской област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2025 году уменьшены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бюжетные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ассигнования  резервного фонда Правительства Новосибирской области на 200,0 тыс. руб. (поправки №№ 258, 259) и увеличены бюджетные ассигнования в 2025 году на 200,0 тыс. руб. УМТБ ГБПОУ НСО «Новосибирский электромеханически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 колледж» (обращение депутата Законодательного Собрания Новосибирской области Аверкина А.А. «депутатский фонд») (поправка № 105);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24"/>
        </w:numPr>
        <w:ind w:lef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жилищно-коммунального хозяйства и энергетики Новосибирской области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министерству финансов и налоговой полити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ки Новосибирской области 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величены бюджетные ассигнования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 2025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году на 71 000,0 тыс. руб., в 2026 году на 137 500,0 тыс. руб.,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уменьшены бюджетные ассигнования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резервного фонда Правительства Новосибирской области в 2025 году 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640 043,9 тыс. 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(поправки №№ 258, 259);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увеличены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бюджетные  ассигнования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2025 году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711 043,9 тыс. руб., в 2026 году на 137 500,0 тыс. руб. (поправки №№ 172, 173, 184-187),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в 2025 году: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250,0 млн. руб. на благоустройство дворовых территорий г. Новосибирска по наказам избирателей; 100,0 млн. руб. на благоустройство набережной по ул. Саввы Кожевникова Северо-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Чемского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микрорайона г Новосибирска; 50,0 млн. руб., 14,0 млн. руб. и 7,0 млн.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территорию детства в г. Новосибирске, г. Бердске и г.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соответственно; 240,0 млн. руб.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догазификация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образовательных учреждений; 50,0 млн. руб. на обустройство (создание) контейнерных площадок;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2026 году 137,5 млн. руб. на благоустройство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набережной по ул. Саввы Кожевникова Северо-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Чемского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микрорайона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г.Новосибирска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25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здравоохранения Новосибирской области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министерству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уменьшены бюджетные ассигнования резервного фонда Прав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ительства Новосибирской области в 2025 году на 236 792,7 тыс. руб.  (поправки №№ 258, 259)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увеличение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200,0 тыс. руб.,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80,0 тыс. руб. для ГБУЗ НСО «Городская клиническая поликлиника №7» на приобретение и установку кондиционера, приобрете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ние мебели; 120,0 тыс. руб.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для  ГБУЗ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НСО «Городская клиническая поликлиника №2» на приобретение оргтехники (обращение депутата Законодательного Собрания Новосибирской области Е.В.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Смышляева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«депутатский фонд») (поправка № 111);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увеличение на 236 592,7 ты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с. руб. по предложению прокурора Новосибирской области для непрерывного мониторинга глюкозы (взрослые) (поправка № 113).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Поправками, подготовленными по замечанию в заключении КСП НСО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жилищно-коммунального хозяйства и энергетики Новосибирской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области увеличены в 2025 году бюджетные ассигнования на 9 749,4 тыс. руб.  (насосная станция и система хозяйственно-бытового водоснабжения с. Марусино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Криводановском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с/с Новосибирского района Новосибирской области) (поправки №№ 176, 177).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1-95, 98-107, 110-124, 131-144, 150, 151, 156-165, 168-177, 180-188, 258, 259, 263-287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3. Поправки №№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288-299, подготовлены по заключению Законодательного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Собрания Новосибирской области, поправки технического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характера  в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75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транспорта и дорожного хозяйства Новосибирской области пер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еименование ЦСР 20.3.02.00000: с «Комплекс процессных мероприятий «Реализация мер социальной поддержки отд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ельных категорий граждан при проезде на общественном пассажирском транспорте»» на «Комплекс процессных мероприятий «Социальная поддержка отдельных категорий граждан при проезде на общественном пассажирском транспорте» (поправка № 295);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ельского хозяйства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перераспределение средств,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софинансируемых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из федерального бюджета в рамках государственной программы «Развитие сельского хозяйства» в сумме 53 573,0 тыс. рублей с проекта «Поддержка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сельхозтоваропроизводителей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ритетных отраслей агропромышленного комплекса» на иной региональный проект «Поддержка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сельхозтоваропроизводителей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приоритетных отраслей агропромышленного комплекса» (поправки №№ 296-298)</w:t>
      </w:r>
      <w:r>
        <w:rPr>
          <w:rFonts w:ascii="Times New Roman" w:hAnsi="Times New Roman" w:cs="Times New Roman"/>
          <w:b/>
          <w:sz w:val="28"/>
          <w:szCs w:val="28"/>
        </w:rPr>
        <w:t xml:space="preserve">;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0"/>
        <w:ind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промышленности, торговли и развития предпринимательства Новосибирской области уточнение наименования «Государственная программа «Торговля Новосибирской области»: после слов «Государственная программа» дополнить словами «Новосибирской области»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(поправка № 299)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26"/>
        </w:numPr>
        <w:ind w:lef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образования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ерераспределены бюджетные ассигнования в сумме 18 937,1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тыс.рублей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между ЦСР уменьшение расходов на иные межбюджетные трансферты по обеспечению питанием на льготных условиях детей военнос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лужащих увеличение расходов на субвенцию по мерам социальной поддержки отдельных категорий обучающихся в образовательных организациях (поправки №№ 289-291).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288-299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Поправки №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125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-130, направлены на перераспределение бюджетных ассигнований по ГРБС ,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ab/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транспорта и дорожного хозяйства Новосибирской области перераспредел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ены бюджетные ассигнования в 2025 году в сумме 349,0 тыс. руб. между целевыми статьями расходов (поправка № 125);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цифрового развития и связи Новосибирской области перераспределены бюджетные ассигнования в 2025 году в сумме 112 987,3 тыс.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руб., в 2026 году в сумме 153 395,7 тыс. руб., в 2027 году в сумме 153 395,7 тыс. руб. между целевыми статьями расходов (поправки №№ 126-128);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-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труда и социального развития Новосибирской области перераспределены бюджетные ассигнования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2025 году в сумме 106,2 тыс. руб. между целевыми статьями расходов (поправки №№ 129, 130).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125-130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таблицу поправок № 1 – поправки, рекомендуемые комитетом к принятию.</w:t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rPr>
          <w:rFonts w:ascii="Times New Roman" w:hAnsi="Times New Roman" w:eastAsia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Текстовые и иные поправки №№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68, 87-90, 176-179,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189-199, 200-255, 300-303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68, 87-90, 176-179, 189-199, 200-255, 300-303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таблицу поправок № 1 – поправки, рекомендуемые комитетом к принятию.</w:t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Поправки комитета по бюджетной, финансово-экономической политике и собственности, подготовленные по предложению Правительства Новосибирской области и депутатов Законодательного Собрания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pStyle w:val="750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Источники расходов областного бюджета Новосиби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рской области в 2025 году увеличены на 468 839,6 тыс. руб. (средства дорожного фонда и резервного фонда Правительства Новосибирской области), в 2026 году увеличены на 49 000,0 тыс. руб. (средства дорожного фонда и условно утвержденных расходов), в 2027 год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у увеличены на 44 000,0 тыс. руб. (средства дорожного фонда и условно утвержденных расходов).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Поправки №№ 312-316, 318, 326, 327.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План по доходам (доходы дорожного фонда)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2025 году увеличены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75 000,0 тыс. руб.,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2026 году увеличены на 45 000,0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тыс.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руб., в 2027 году увеличены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40 000,0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 руб.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министерству финансов и налоговой политики Новосибирской области увеличены бюджетные ассигнования в 2025 году на 393 839,6 тыс. руб., в 2026 году на 4 000,0 тыс. руб., в 2027 году на 4 000,0 тыс. руб.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резервный фонд Правительства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увеличен в 2025 году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393 839,6 тыс. руб. (поправки №№ 313, 315, 316, 318);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условно утвержденные расходы увеличены в 2026 году на 4 000,0 тыс. руб., в 2027 году на 4 000,0 тыс. руб. (поправки №№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312, 314)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312-316, 318, 326, 327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таблицу поправок № 1 – поправки, рекомендуемые комитетом к принятию.</w:t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750"/>
        <w:ind w:firstLine="720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Расходы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областного бюджета Новосибирской области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увеличены 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2025 году на 468 839,6 тыс. руб., в 2026 году на 49 000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,0 тыс. руб., в 2027 году на 44 000,0 тыс. руб.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Поправки №№ 304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-316, 318, 321-325, 329, 330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Уполномоченному по правам человека в Новосибирской области увеличены бюджетные ассигнования в 2025-2027 годах по 2 000,0 тыс. руб. ежегодно на 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величение фонда оплаты труда (поправка № 304);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27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Уполномоченному по правам ребенка в Новосибирской области увеличены бюджетные ассигнования в 2025-2027 годах по 2 000,0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ежегодно на увеличение фонда оплаты труда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поправка  305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numPr>
          <w:ilvl w:val="0"/>
          <w:numId w:val="27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об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разования Новосибирской области в 2025 году увеличены бюджетные ассигнования на 358 026,3 тыс. руб.,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выявление и поддержку одаренных детей и учащейся молодежи в системе общего, дополнительного и высшего образования увеличено финансирование на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65 054,3 тыс. руб. (поп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равки №№ 307, 308, 309);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политехническую школу увеличено финансирование на 24 375,0 тыс. руб. (поправка № 310);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атериально-техническое оснащение пунктов приема экзаменов в целях создания условий для проведения ГИА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ЕГЭ)  увеличено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финансирование на 117 407,2 тыс. руб. (поправка № 306);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популяризацию профессии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учитель  увеличено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финансирование на 15 180,0 тыс. 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(поправка № 311);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капитальный ремонт МКОУ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Егоровская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СОШ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Болотнинского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увеличено финансирование на 36 009,8 тыс. руб. (поправки №№ 329, 330);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0"/>
        <w:numPr>
          <w:ilvl w:val="0"/>
          <w:numId w:val="28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министерству транспорта и дорожного хозяйства Новосибирской области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увеличены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бюджетные ассигнования в 2025 году на 75 000,0 тыс. руб.,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2026 году на 45 000,0 тыс. руб., в 2027 году на 40 000,0 тыс. руб.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реализацию мероприятий по устойчивому функционированию автомобильных дорог местного значе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ния и искусственных сооружений на 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 в рамках государственной программы Новосибирской области «Развитие автомобильных дорог регионального, межмуниципального и местного значения в Новосибирской области» с целью капитального ремонта автомобильной дороги по ул. Центральная в г. Тогучине Тогучи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нского района Новосибирской области (поправки №№ 321-323);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numPr>
          <w:ilvl w:val="0"/>
          <w:numId w:val="28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министерству культуры Новосибирской области увеличены бюджетные ассигнования в 2025 году на 31 813,3 тыс. руб.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Сузунскому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району Новосибирской области на проведение капитального ремонта дома кул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ьтуры (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этап) (поправки №№ 324, 325).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304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-316, 318, 321-325, 329, 330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таблицу поправок № 1 – поправки, рекомендуемые комитетом к принятию.</w:t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75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750"/>
        <w:ind w:firstLine="720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Текстовые и иные поправки №№ 317, 319, 320, 328, 331, 332, 333.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pStyle w:val="750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317, 319, 320, 328, 331, 332, 333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таблицу поправок № 1 – поправки, рекомендуемые комитетом к принятию.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Поправка № 334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депутата Законодательного Собрания Новосибирской области Панферова А.Б., направлена на финансирование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разработки проектно-сметной документации и получения положительного заключения государственной э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кспертизы по объекту «Строительство школы на 100 мест 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д.Новониколаевка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Купинского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района» в 2025 году на сумму 23 000,0 тыс. руб. за счет средств резервного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фонда Правительства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u w:val="singl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результате обсуждения поправк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 отозвана.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5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  <w:t xml:space="preserve">Поправка № 335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депутатов Законодательного Собрания Новосибирской области Карасевой Д.Н.,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Левшенкова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С.В., Мурзина Р.А., Полякова И.Л. направлена на увеличение бюджетных инвестиций для строительства здания подстанции ГБУЗ НСО «Станция скорой медицинской помощи в Первомай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ском районе» в 2025 году на 285 489,0 тыс. руб. за счет средств резервного фонда Правительства Новосибирской области и соответственного уменьшения бюджетных инвестиций на данному объекту в 2026 году.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50"/>
        <w:ind w:firstLine="72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результате обсуждения поправка отозвана.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 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highlight w:val="white"/>
        </w:rPr>
      </w:r>
      <w:bookmarkStart w:id="0" w:name="_GoBack"/>
      <w:r>
        <w:rPr>
          <w:highlight w:val="white"/>
        </w:rPr>
      </w:r>
      <w:bookmarkEnd w:id="0"/>
      <w:r>
        <w:rPr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ЕНИЯ: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Голубенко В.Ю., Савостьянов Ю.И., Николаев Ф.А.,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Шимкив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А.И.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 Внести на рассмотрение сессии Законодательного Собрания Новосибирской области проект закона Новосибирской области «Об областном бюджете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Новосибирской области на 2025 год и плановый период 2026 и 2027 годов» и рекомендовать его к принятию во втором чтении с учетом поправок, сформированных в таблицу поправок № 1 - поправки, рекомендуемых комитетом к принятию;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2.2. Рекомендовать Правительств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при первоочередном внесении изменений в областной бюджет Новосибирской области на 2025 год и плановый период 2026 и 2027 годов предусмотреть бюджетные ассигнования на 2025 год на строительство здания подстанции ГБУЗ НСО «Станция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скорой медицинской помощи в Первомайском районе г. Новосибирска»;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при направлении предложений в Правительство Российской Федерации (первый квартал 2025 года) включить в перечень объектов, предлагаемых к строительству (реконструкции) за счет реализации ме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ханизма использования высвобождающихся средств в объеме двух третей задолженности по бюджетным кредитам, предоставляемым из федерального бюджета на реализацию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инфраструктурных проектов и поддержку инвестиций, предложения прокуратуры Новосибирской области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увеличению финансирования мероприятий: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переселение граждан из аварийного жилищного фонда, в том числе по объектам, указанным в письме прокуратуры Новосибирской области от 21.11.2024 № Исорг-7-6264-24/-20500001;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организацию бесперебойной работы объе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ктов тепло-, водоснабжения и водоотведения, а также по строительству и реконструкции объектов централизованных систем холодного водоснабжения и водоотведения, в том числе по объектам, указанным в письме прокуратуры Новосибирской области от 25.11.2024 № Исо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рг-7-6316-24/65-20500001;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по итогам исполнения областного бюджета Новосибирской области за первое полугодие 2025 года рассмотреть возможность увеличения бюджетных ассигнований на проведение капитального ремонта (строительства) образовательных организаций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(школ, детских садов) на территории Новосибирской области, учитывая высокую потребность в повышении качества, доступности и безопасности услуг в сфере образования.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2.3. Рекомендовать администрации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Купинского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направить в комис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сию по предупреждению и ликвидации чрезвычайных ситуаций и обеспечению пожарной безопасности Новосибирской области заявку по вопросу выделения средств за счет резервного фонда Правительства Новосибирской области на проведение ремонта здания Новониколаевско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 школы в д. Новониколаевка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Купинсекого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района Новосибирской области и проинформировать комитет о результатах ее рассмотрения.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2.4. По итогам рассмотрения проекта закона Новосибирской области «Об областном бюджете Новосибирской области на 2025 год и планов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ый период 2026 и 2027 годов» на рабочих группах комитета: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рекомендовать министерству образования Новосибирской области   представить в комитет информацию о достаточности (недостаточности) бюджетных ассигнований на обеспечение обучающихся по образовательны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программам начального общего образования в муниципальных образовательных организациях в достаточном количестве качественным бесплатным горячим питанием за счет средств областного бюджета Новосибирской области по итогам проведения мониторинга исполнения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асходного обязательства за первый квартал 2025 года. Срок – до 15.04.2025 года;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запланировать в первом квартале 2025 года проведение рабочей группы комитета с участием представителей Правительства Новосибирской области, Контрольно-счетной палаты Новосибирской области, депутатов,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целях учета замечаний и предложений Контрольно-счетной палаты Новосибирской области в отношении инвестиционного фонда Новосибирской области, подготовленных по итогам проведения экспертизы проекта закона Новосибирской области «Об областном бюджете Новоси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бирской области на 2025 год и плановый период 2026 и 2027 годов».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 проекте закона Новоси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бирской области «О внесении изменений в статьи 1 и 2 Закона Новосибирской области «О внесении изменений в Закон Новосибирской области «О налогах и особенностях налогообложения отдельных категорий налогоплательщиков в Новосибирской области», первое чтение.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Голубенко Виталий Юрьевич </w:t>
      </w:r>
      <w:r>
        <w:rPr>
          <w:rFonts w:ascii="Times New Roman" w:hAnsi="Times New Roman" w:eastAsia="Times New Roman" w:cs="Times New Roman"/>
          <w:i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Кальченко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С.В.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3.1. Внести на рассмотрение сессии Законодательно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 Собрания Новосибирской области проект закона Новосибирской области «О внесении изменений в статьи 1 и 2 Закона Новосибирской области «О внесении изменений в Закон Новосибирской области «О налогах и особенностях налогообложения отдельных категорий налого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плательщиков в Новосибирской области»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3.2. Установить сокращенный срок внесения поправок в комитет по законопроекту – до 18 декабря 2024 года.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 проекте закона Новосибирской области «Об утверждении заключения Соглашения о торгово-экономическом, научно-техническом, социальном и культурном сотрудничестве между Новосибирской областью и Херсонской областью», первое чтение.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Решетников Лев Нико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лаевич – министр экономического развития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4.1. Внести на рассмотрение сессии Законодательного Собрания Новосибирской области проект закона Новосибирской области «Об утверждении заключения Соглашения о торгово-экономическом,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учно-техническом, социальном и культурном сотрудничестве между Новосибирской областью и Херсонской областью» и рекомендовать его к принятию в первом чтении.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4.2.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Установить сокращенный срок внесения поправок в комитет по законопроекту – до 18 декабря 2024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>
        <w:rPr>
          <w:rFonts w:ascii="Times New Roman" w:hAnsi="Times New Roman" w:cs="Times New Roman"/>
          <w:i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5. О проекте изменений в государственную программу Новосибирской области «О развитии малого и среднего предпринимательства в Новосибирской области».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Принять к сведению информацию Гончарова А.А. – министра промышленности, торговли и развития предпринимательства Новосибир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ской области и согласовать изменения в государственную программу Новосибирской области «О развитии малого и среднего предпринимательства в Новосибирской области».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6. О дополнительном предложении в план законопроектных работ Законодательного Собрания Новосибирской области на 2025 год.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Кальченко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дополнение к решению комитета от 23.10.2024 предложить сессии Законодательного Собрания Новосибирской области включить в проект плана законопроектной работы Законодательного Собрания Новосибирской области на 2025 год следующий проект закона: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12"/>
        <w:tblW w:w="977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564"/>
        <w:gridCol w:w="4960"/>
        <w:gridCol w:w="2126"/>
        <w:gridCol w:w="2126"/>
      </w:tblGrid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ование законопроекта, предлагаемого к включению в план законопроектной работы Законодательного Собрания Новосибирской области на 2024</w:t>
            </w:r>
            <w:bookmarkStart w:id="1" w:name="30j0zll"/>
            <w:r/>
            <w:bookmarkEnd w:id="1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Наименование субъекта права законодательной инициативы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Срок рассмотрения законопроекта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2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2. Бюджет, налоги, государственная собственность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тов недвижимого имущества на территории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Прокурор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 квартал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7. О награждении.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Кальченко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Ходатайствовать о награждении: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1) Медалью Законодательного Собрания Новосибирской области «Общественное признание»: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 Шишкиной Юлии Николаевны – заместителя директора по учебно-воспитательной работе МБОУ Технический лицей № 176 Карасукского района Новосиби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рской области за многолетний добросовестный труд, высокие профессиональные достижения и большой вклад в развитие образования в Карасукском районе Новосибирской области;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Гаммершмидта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Владимира Викторовича - директора ГАУ стационарного социального обслужив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ания Новосибирской области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Тогучинский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психоневрологический интернат» за многолетний добросовестный труд и большой вклад в обеспечение работы системы социальной поддержки населения Тогучинского района Новосибирской области;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 Плаховой Надежды Николаевны 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начальника отдела социальной защиты населения администрации Тогучинского района Новосибирской области (2021-2024 годы) за многолетний добросовестный труд, высокий профессионализм, личный вклад в социально-экономическое развитие Тогучинского района Новосиб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ирской области;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2) Почетной грамотой Законодательного Собрания Новосибирской области: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Шарыкалова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Валерия Викторовича – главу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Завьяловского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сельсовета Тогучинского района Новосибирской области за многолетний добросовестный труд, высокий профессионализм, 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ичный вклад в социально-экономическое развитие Тогучинского района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 Колесникова Андрея Николаевича – главу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Гутовского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сельсовета Тогучинского района Новосибирской области за многолетний добросовестный труд, высокий профессионализм,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личный вклад в социально-экономическое развитие Тогучинского района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Председатель комитета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ab/>
        <w:t xml:space="preserve">    Ф.А. Николаев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75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16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10 декабря 2024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5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5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5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</w:t>
      </w:r>
      <w:r>
        <w:rPr>
          <w:rFonts w:ascii="Times New Roman" w:hAnsi="Times New Roman"/>
          <w:sz w:val="28"/>
          <w:szCs w:val="28"/>
        </w:rPr>
        <w:t xml:space="preserve">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</w:t>
      </w:r>
      <w:r>
        <w:rPr>
          <w:rFonts w:ascii="Times New Roman" w:hAnsi="Times New Roman"/>
          <w:sz w:val="28"/>
          <w:szCs w:val="28"/>
        </w:rPr>
        <w:t xml:space="preserve">ти – министр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</w:t>
      </w:r>
      <w:r>
        <w:rPr>
          <w:rFonts w:ascii="Times New Roman" w:hAnsi="Times New Roman"/>
          <w:sz w:val="28"/>
          <w:szCs w:val="28"/>
        </w:rPr>
        <w:t xml:space="preserve">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Зимняков</w:t>
      </w:r>
      <w:r>
        <w:rPr>
          <w:rFonts w:ascii="Times New Roman" w:hAnsi="Times New Roman"/>
          <w:sz w:val="28"/>
          <w:szCs w:val="28"/>
        </w:rPr>
        <w:t xml:space="preserve"> Юрий Васильевич – заместитель министра культуры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Камаев</w:t>
      </w:r>
      <w:r>
        <w:rPr>
          <w:rFonts w:ascii="Times New Roman" w:hAnsi="Times New Roman"/>
          <w:sz w:val="28"/>
          <w:szCs w:val="28"/>
          <w:highlight w:val="white"/>
        </w:rPr>
        <w:t xml:space="preserve"> Михаил Сергеевич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заместитель</w:t>
      </w:r>
      <w:r>
        <w:rPr>
          <w:rFonts w:ascii="Times New Roman" w:hAnsi="Times New Roman"/>
          <w:sz w:val="28"/>
          <w:szCs w:val="28"/>
          <w:highlight w:val="white"/>
        </w:rPr>
        <w:t xml:space="preserve">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науки и инновационной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85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Калентьева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Наталья Владимировна, заместитель министра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начальник управления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</w:t>
      </w:r>
      <w:r>
        <w:rPr>
          <w:rFonts w:ascii="Times New Roman" w:hAnsi="Times New Roman"/>
          <w:sz w:val="28"/>
          <w:szCs w:val="28"/>
        </w:rPr>
        <w:t xml:space="preserve">Председателя Законо</w:t>
      </w:r>
      <w:r>
        <w:rPr>
          <w:rFonts w:ascii="Times New Roman" w:hAnsi="Times New Roman"/>
          <w:sz w:val="28"/>
          <w:szCs w:val="28"/>
          <w:highlight w:val="white"/>
        </w:rPr>
        <w:t xml:space="preserve">дательного С</w:t>
      </w:r>
      <w:r>
        <w:rPr>
          <w:rFonts w:ascii="Times New Roman" w:hAnsi="Times New Roman"/>
          <w:sz w:val="28"/>
          <w:szCs w:val="28"/>
          <w:highlight w:val="white"/>
        </w:rPr>
        <w:t xml:space="preserve">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Кирилов Денис Юрьевич – руководитель аппарата уполномоченного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</w:t>
      </w:r>
      <w:r>
        <w:rPr>
          <w:rFonts w:ascii="Times New Roman" w:hAnsi="Times New Roman"/>
          <w:sz w:val="28"/>
          <w:szCs w:val="28"/>
          <w:highlight w:val="white"/>
        </w:rPr>
        <w:t xml:space="preserve">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Кол</w:t>
      </w:r>
      <w:r>
        <w:rPr>
          <w:rFonts w:ascii="Times New Roman" w:hAnsi="Times New Roman"/>
          <w:sz w:val="28"/>
          <w:szCs w:val="28"/>
          <w:highlight w:val="white"/>
        </w:rPr>
        <w:t xml:space="preserve">упаев Александр Валерьевич – заместитель министра здравоохранения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Кузнецов Роман Вячеславович - начальник управления экономики министерства транспорта и дорожного хозяйства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Лошаков Антон Игоревич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</w:t>
      </w:r>
      <w:r>
        <w:rPr>
          <w:rFonts w:ascii="Times New Roman" w:hAnsi="Times New Roman"/>
          <w:sz w:val="28"/>
          <w:szCs w:val="28"/>
        </w:rPr>
        <w:t xml:space="preserve">а цифрового развития и связи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Марно</w:t>
      </w:r>
      <w:r>
        <w:rPr>
          <w:rFonts w:ascii="Times New Roman" w:hAnsi="Times New Roman"/>
          <w:sz w:val="28"/>
          <w:szCs w:val="28"/>
        </w:rPr>
        <w:t xml:space="preserve"> Анна Валентиновна – начальник</w:t>
      </w:r>
      <w:r>
        <w:rPr>
          <w:rFonts w:ascii="Times New Roman" w:hAnsi="Times New Roman"/>
          <w:sz w:val="28"/>
          <w:szCs w:val="28"/>
          <w:highlight w:val="white"/>
          <w:shd w:val="clear" w:color="ffffff" w:themeColor="background1" w:fill="ffffff" w:themeFill="background1"/>
        </w:rPr>
        <w:t xml:space="preserve">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highlight w:val="white"/>
          <w:shd w:val="clear" w:color="ffffff" w:themeColor="background1" w:fill="ffffff" w:themeFill="background1"/>
        </w:rPr>
        <w:t xml:space="preserve">отдела  бюджетно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highlight w:val="white"/>
          <w:shd w:val="clear" w:color="ffffff" w:themeColor="background1" w:fill="ffffff" w:themeFill="background1"/>
        </w:rPr>
        <w:t xml:space="preserve">-экономического планирования и мониторинга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ffffff" w:themeColor="background1" w:fill="ffffff" w:themeFill="background1"/>
        </w:rPr>
        <w:t xml:space="preserve"> м</w:t>
      </w:r>
      <w:r>
        <w:rPr>
          <w:rFonts w:ascii="Times New Roman" w:hAnsi="Times New Roman"/>
          <w:sz w:val="28"/>
          <w:szCs w:val="28"/>
          <w:highlight w:val="white"/>
          <w:shd w:val="clear" w:color="ffffff" w:themeColor="background1" w:fill="ffffff" w:themeFill="background1"/>
        </w:rPr>
        <w:t xml:space="preserve">инистерства фи</w:t>
      </w:r>
      <w:r>
        <w:rPr>
          <w:rFonts w:ascii="Times New Roman" w:hAnsi="Times New Roman"/>
          <w:sz w:val="28"/>
          <w:szCs w:val="28"/>
        </w:rPr>
        <w:t xml:space="preserve">зической культуры и спорта Новосибирской области;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Морозов Геннадий Геннадьевич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руководитель УФНС России по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Москалёва</w:t>
      </w:r>
      <w:r>
        <w:rPr>
          <w:rFonts w:ascii="Times New Roman" w:hAnsi="Times New Roman"/>
          <w:sz w:val="28"/>
          <w:szCs w:val="28"/>
        </w:rPr>
        <w:t xml:space="preserve"> Екатерина Михайловна – первый заместитель министра труда и социального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Геннадьевич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жилищно-коммунального хозяйства и энергетики Нов</w:t>
      </w:r>
      <w:r>
        <w:rPr>
          <w:rFonts w:ascii="Times New Roman" w:hAnsi="Times New Roman"/>
          <w:sz w:val="28"/>
          <w:szCs w:val="28"/>
        </w:rPr>
        <w:t xml:space="preserve">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Панферов Андрей Борисович – первый заместитель </w:t>
      </w:r>
      <w:r>
        <w:rPr>
          <w:rFonts w:ascii="Times New Roman" w:hAnsi="Times New Roman"/>
          <w:sz w:val="28"/>
          <w:szCs w:val="28"/>
          <w:highlight w:val="white"/>
        </w:rPr>
        <w:t xml:space="preserve">Председателя Законодательного Собрания Новосибирской обл</w:t>
      </w:r>
      <w:r>
        <w:rPr>
          <w:rFonts w:ascii="Times New Roman" w:hAnsi="Times New Roman"/>
          <w:sz w:val="28"/>
          <w:szCs w:val="28"/>
        </w:rPr>
        <w:t xml:space="preserve">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Решетников Лев Николаевич – министр экономического развития Новосиб</w:t>
      </w:r>
      <w:r>
        <w:rPr>
          <w:rFonts w:ascii="Times New Roman" w:hAnsi="Times New Roman"/>
          <w:sz w:val="28"/>
          <w:szCs w:val="28"/>
          <w:highlight w:val="white"/>
        </w:rPr>
        <w:t xml:space="preserve">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Савостьянов Юрий Иванович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заместитель</w:t>
      </w:r>
      <w:r>
        <w:rPr>
          <w:rFonts w:ascii="Times New Roman" w:hAnsi="Times New Roman"/>
          <w:sz w:val="28"/>
          <w:szCs w:val="28"/>
        </w:rPr>
        <w:t xml:space="preserve"> мини</w:t>
      </w:r>
      <w:r>
        <w:rPr>
          <w:rFonts w:ascii="Times New Roman" w:hAnsi="Times New Roman"/>
          <w:sz w:val="28"/>
          <w:szCs w:val="28"/>
        </w:rPr>
        <w:t xml:space="preserve">стра образования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Тимонов Дмитрий Сергеевич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.о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министра строительства Новос</w:t>
      </w:r>
      <w:r>
        <w:rPr>
          <w:rFonts w:ascii="Times New Roman" w:hAnsi="Times New Roman"/>
          <w:sz w:val="28"/>
          <w:szCs w:val="28"/>
        </w:rPr>
        <w:t xml:space="preserve">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Украинцева</w:t>
      </w:r>
      <w:r>
        <w:rPr>
          <w:rFonts w:ascii="Times New Roman" w:hAnsi="Times New Roman"/>
          <w:sz w:val="28"/>
          <w:szCs w:val="28"/>
        </w:rPr>
        <w:t xml:space="preserve"> Дарья Александровна – член Общественного совета при Законодательном Собрании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Швец Инта Петровна,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начальника Контрольного управления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Шилохвостов</w:t>
      </w:r>
      <w:r>
        <w:rPr>
          <w:rFonts w:ascii="Times New Roman" w:hAnsi="Times New Roman"/>
          <w:sz w:val="28"/>
          <w:szCs w:val="28"/>
        </w:rPr>
        <w:t xml:space="preserve"> Роман Геннадьевич – руководитель</w:t>
      </w:r>
      <w:r>
        <w:rPr>
          <w:rFonts w:ascii="Times New Roman" w:hAnsi="Times New Roman"/>
          <w:sz w:val="28"/>
          <w:szCs w:val="28"/>
        </w:rPr>
        <w:t xml:space="preserve"> департамента имущества и земельных отношений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Шимкив</w:t>
      </w:r>
      <w:r>
        <w:rPr>
          <w:rFonts w:ascii="Times New Roman" w:hAnsi="Times New Roman"/>
          <w:sz w:val="28"/>
          <w:szCs w:val="28"/>
          <w:highlight w:val="white"/>
        </w:rPr>
        <w:t xml:space="preserve"> Андрей Иванович - Председатель Законодательного Собрания Новосибирской обл</w:t>
      </w:r>
      <w:r>
        <w:rPr>
          <w:rFonts w:ascii="Times New Roman" w:hAnsi="Times New Roman"/>
          <w:sz w:val="28"/>
          <w:szCs w:val="28"/>
        </w:rPr>
        <w:t xml:space="preserve">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Шинделов</w:t>
      </w:r>
      <w:r>
        <w:rPr>
          <w:rFonts w:ascii="Times New Roman" w:hAnsi="Times New Roman"/>
          <w:sz w:val="28"/>
          <w:szCs w:val="28"/>
        </w:rPr>
        <w:t xml:space="preserve"> Андрей Викторович – заместитель Председателя Правительства Новосибирской области - министр </w:t>
      </w:r>
      <w:r>
        <w:rPr>
          <w:rFonts w:ascii="Times New Roman" w:hAnsi="Times New Roman"/>
          <w:sz w:val="28"/>
          <w:szCs w:val="28"/>
        </w:rPr>
        <w:t xml:space="preserve">сельского хозяйства Ново</w:t>
      </w:r>
      <w:r>
        <w:rPr>
          <w:rFonts w:ascii="Times New Roman" w:hAnsi="Times New Roman"/>
          <w:sz w:val="28"/>
          <w:szCs w:val="28"/>
        </w:rPr>
        <w:t xml:space="preserve">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50"/>
        <w:numPr>
          <w:ilvl w:val="0"/>
          <w:numId w:val="2"/>
        </w:numPr>
        <w:ind w:left="0" w:firstLine="567"/>
        <w:jc w:val="both"/>
        <w:tabs>
          <w:tab w:val="left" w:pos="709" w:leader="none"/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Шестернин Евгений Анатольевич – министр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highlight w:val="white"/>
        </w:rPr>
        <w:t xml:space="preserve">природных ресурсов и экологии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709" w:left="1134" w:header="709" w:footer="187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color w:val="000000"/>
      </w:rPr>
    </w:r>
    <w:r>
      <w:rPr>
        <w:color w:val="00000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18"/>
  </w:num>
  <w:num w:numId="2">
    <w:abstractNumId w:val="14"/>
  </w:num>
  <w:num w:numId="3">
    <w:abstractNumId w:val="15"/>
  </w:num>
  <w:num w:numId="4">
    <w:abstractNumId w:val="2"/>
  </w:num>
  <w:num w:numId="5">
    <w:abstractNumId w:val="3"/>
  </w:num>
  <w:num w:numId="6">
    <w:abstractNumId w:val="1"/>
  </w:num>
  <w:num w:numId="7">
    <w:abstractNumId w:val="17"/>
  </w:num>
  <w:num w:numId="8">
    <w:abstractNumId w:val="13"/>
  </w:num>
  <w:num w:numId="9">
    <w:abstractNumId w:val="25"/>
  </w:num>
  <w:num w:numId="10">
    <w:abstractNumId w:val="26"/>
  </w:num>
  <w:num w:numId="11">
    <w:abstractNumId w:val="24"/>
  </w:num>
  <w:num w:numId="12">
    <w:abstractNumId w:val="7"/>
  </w:num>
  <w:num w:numId="13">
    <w:abstractNumId w:val="6"/>
  </w:num>
  <w:num w:numId="14">
    <w:abstractNumId w:val="22"/>
  </w:num>
  <w:num w:numId="15">
    <w:abstractNumId w:val="4"/>
  </w:num>
  <w:num w:numId="16">
    <w:abstractNumId w:val="19"/>
  </w:num>
  <w:num w:numId="17">
    <w:abstractNumId w:val="5"/>
  </w:num>
  <w:num w:numId="18">
    <w:abstractNumId w:val="20"/>
  </w:num>
  <w:num w:numId="19">
    <w:abstractNumId w:val="27"/>
  </w:num>
  <w:num w:numId="20">
    <w:abstractNumId w:val="9"/>
  </w:num>
  <w:num w:numId="21">
    <w:abstractNumId w:val="11"/>
  </w:num>
  <w:num w:numId="22">
    <w:abstractNumId w:val="12"/>
  </w:num>
  <w:num w:numId="23">
    <w:abstractNumId w:val="21"/>
  </w:num>
  <w:num w:numId="24">
    <w:abstractNumId w:val="0"/>
  </w:num>
  <w:num w:numId="25">
    <w:abstractNumId w:val="16"/>
  </w:num>
  <w:num w:numId="26">
    <w:abstractNumId w:val="28"/>
  </w:num>
  <w:num w:numId="27">
    <w:abstractNumId w:val="10"/>
  </w:num>
  <w:num w:numId="28">
    <w:abstractNumId w:val="8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37"/>
    <w:link w:val="72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37"/>
    <w:link w:val="72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37"/>
    <w:link w:val="73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37"/>
    <w:link w:val="73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37"/>
    <w:link w:val="73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37"/>
    <w:link w:val="73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37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37"/>
    <w:link w:val="73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37"/>
    <w:link w:val="736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37"/>
    <w:link w:val="908"/>
    <w:uiPriority w:val="10"/>
    <w:rPr>
      <w:sz w:val="48"/>
      <w:szCs w:val="48"/>
    </w:rPr>
  </w:style>
  <w:style w:type="character" w:styleId="37">
    <w:name w:val="Subtitle Char"/>
    <w:basedOn w:val="737"/>
    <w:link w:val="909"/>
    <w:uiPriority w:val="11"/>
    <w:rPr>
      <w:sz w:val="24"/>
      <w:szCs w:val="24"/>
    </w:rPr>
  </w:style>
  <w:style w:type="character" w:styleId="39">
    <w:name w:val="Quote Char"/>
    <w:link w:val="753"/>
    <w:uiPriority w:val="29"/>
    <w:rPr>
      <w:i/>
    </w:rPr>
  </w:style>
  <w:style w:type="character" w:styleId="41">
    <w:name w:val="Intense Quote Char"/>
    <w:link w:val="755"/>
    <w:uiPriority w:val="30"/>
    <w:rPr>
      <w:i/>
    </w:rPr>
  </w:style>
  <w:style w:type="character" w:styleId="43">
    <w:name w:val="Header Char"/>
    <w:basedOn w:val="737"/>
    <w:link w:val="757"/>
    <w:uiPriority w:val="99"/>
  </w:style>
  <w:style w:type="character" w:styleId="47">
    <w:name w:val="Caption Char"/>
    <w:basedOn w:val="761"/>
    <w:link w:val="759"/>
    <w:uiPriority w:val="99"/>
  </w:style>
  <w:style w:type="character" w:styleId="176">
    <w:name w:val="Footnote Text Char"/>
    <w:link w:val="890"/>
    <w:uiPriority w:val="99"/>
    <w:rPr>
      <w:sz w:val="18"/>
    </w:rPr>
  </w:style>
  <w:style w:type="character" w:styleId="179">
    <w:name w:val="Endnote Text Char"/>
    <w:link w:val="893"/>
    <w:uiPriority w:val="99"/>
    <w:rPr>
      <w:sz w:val="20"/>
    </w:rPr>
  </w:style>
  <w:style w:type="paragraph" w:styleId="727" w:default="1">
    <w:name w:val="Normal"/>
  </w:style>
  <w:style w:type="paragraph" w:styleId="728">
    <w:name w:val="Heading 1"/>
    <w:basedOn w:val="727"/>
    <w:next w:val="727"/>
    <w:link w:val="740"/>
    <w:pPr>
      <w:jc w:val="center"/>
      <w:keepNext/>
      <w:spacing w:after="0" w:line="240" w:lineRule="auto"/>
      <w:outlineLvl w:val="0"/>
    </w:pPr>
    <w:rPr>
      <w:b/>
      <w:sz w:val="28"/>
      <w:szCs w:val="28"/>
    </w:rPr>
  </w:style>
  <w:style w:type="paragraph" w:styleId="729">
    <w:name w:val="Heading 2"/>
    <w:basedOn w:val="727"/>
    <w:next w:val="727"/>
    <w:link w:val="741"/>
    <w:pPr>
      <w:jc w:val="center"/>
      <w:keepNext/>
      <w:spacing w:after="0" w:line="240" w:lineRule="auto"/>
      <w:shd w:val="clear" w:color="auto" w:fill="ffffff"/>
      <w:outlineLvl w:val="1"/>
    </w:pPr>
    <w:rPr>
      <w:b/>
      <w:color w:val="000000"/>
      <w:sz w:val="26"/>
      <w:szCs w:val="26"/>
    </w:rPr>
  </w:style>
  <w:style w:type="paragraph" w:styleId="730">
    <w:name w:val="Heading 3"/>
    <w:basedOn w:val="727"/>
    <w:next w:val="727"/>
    <w:link w:val="742"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31">
    <w:name w:val="Heading 4"/>
    <w:basedOn w:val="727"/>
    <w:next w:val="727"/>
    <w:link w:val="743"/>
    <w:pPr>
      <w:keepLines/>
      <w:keepNext/>
      <w:spacing w:before="320"/>
      <w:outlineLvl w:val="3"/>
    </w:pPr>
    <w:rPr>
      <w:rFonts w:ascii="Arial" w:hAnsi="Arial" w:eastAsia="Arial" w:cs="Arial"/>
      <w:b/>
      <w:sz w:val="26"/>
      <w:szCs w:val="26"/>
    </w:rPr>
  </w:style>
  <w:style w:type="paragraph" w:styleId="732">
    <w:name w:val="Heading 5"/>
    <w:basedOn w:val="727"/>
    <w:next w:val="727"/>
    <w:link w:val="744"/>
    <w:pPr>
      <w:keepLines/>
      <w:keepNext/>
      <w:spacing w:before="320"/>
      <w:outlineLvl w:val="4"/>
    </w:pPr>
    <w:rPr>
      <w:rFonts w:ascii="Arial" w:hAnsi="Arial" w:eastAsia="Arial" w:cs="Arial"/>
      <w:b/>
      <w:sz w:val="24"/>
      <w:szCs w:val="24"/>
    </w:rPr>
  </w:style>
  <w:style w:type="paragraph" w:styleId="733">
    <w:name w:val="Heading 6"/>
    <w:basedOn w:val="727"/>
    <w:next w:val="727"/>
    <w:link w:val="745"/>
    <w:pPr>
      <w:keepLines/>
      <w:keepNext/>
      <w:spacing w:before="320"/>
      <w:outlineLvl w:val="5"/>
    </w:pPr>
    <w:rPr>
      <w:rFonts w:ascii="Arial" w:hAnsi="Arial" w:eastAsia="Arial" w:cs="Arial"/>
      <w:b/>
    </w:rPr>
  </w:style>
  <w:style w:type="paragraph" w:styleId="734">
    <w:name w:val="Heading 7"/>
    <w:basedOn w:val="727"/>
    <w:next w:val="727"/>
    <w:link w:val="74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35">
    <w:name w:val="Heading 8"/>
    <w:basedOn w:val="727"/>
    <w:next w:val="727"/>
    <w:link w:val="74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36">
    <w:name w:val="Heading 9"/>
    <w:basedOn w:val="727"/>
    <w:next w:val="727"/>
    <w:link w:val="74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7" w:default="1">
    <w:name w:val="Default Paragraph Font"/>
    <w:uiPriority w:val="1"/>
    <w:semiHidden/>
    <w:unhideWhenUsed/>
  </w:style>
  <w:style w:type="table" w:styleId="7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9" w:default="1">
    <w:name w:val="No List"/>
    <w:uiPriority w:val="99"/>
    <w:semiHidden/>
    <w:unhideWhenUsed/>
  </w:style>
  <w:style w:type="character" w:styleId="740" w:customStyle="1">
    <w:name w:val="Заголовок 1 Знак"/>
    <w:link w:val="728"/>
    <w:uiPriority w:val="9"/>
    <w:rPr>
      <w:rFonts w:ascii="Arial" w:hAnsi="Arial" w:eastAsia="Arial" w:cs="Arial"/>
      <w:sz w:val="40"/>
      <w:szCs w:val="40"/>
    </w:rPr>
  </w:style>
  <w:style w:type="character" w:styleId="741" w:customStyle="1">
    <w:name w:val="Заголовок 2 Знак"/>
    <w:link w:val="729"/>
    <w:uiPriority w:val="9"/>
    <w:rPr>
      <w:rFonts w:ascii="Arial" w:hAnsi="Arial" w:eastAsia="Arial" w:cs="Arial"/>
      <w:sz w:val="34"/>
    </w:rPr>
  </w:style>
  <w:style w:type="character" w:styleId="742" w:customStyle="1">
    <w:name w:val="Заголовок 3 Знак"/>
    <w:link w:val="730"/>
    <w:uiPriority w:val="9"/>
    <w:rPr>
      <w:rFonts w:ascii="Arial" w:hAnsi="Arial" w:eastAsia="Arial" w:cs="Arial"/>
      <w:sz w:val="30"/>
      <w:szCs w:val="30"/>
    </w:rPr>
  </w:style>
  <w:style w:type="character" w:styleId="743" w:customStyle="1">
    <w:name w:val="Заголовок 4 Знак"/>
    <w:link w:val="731"/>
    <w:uiPriority w:val="9"/>
    <w:rPr>
      <w:rFonts w:ascii="Arial" w:hAnsi="Arial" w:eastAsia="Arial" w:cs="Arial"/>
      <w:b/>
      <w:bCs/>
      <w:sz w:val="26"/>
      <w:szCs w:val="26"/>
    </w:rPr>
  </w:style>
  <w:style w:type="character" w:styleId="744" w:customStyle="1">
    <w:name w:val="Заголовок 5 Знак"/>
    <w:link w:val="732"/>
    <w:uiPriority w:val="9"/>
    <w:rPr>
      <w:rFonts w:ascii="Arial" w:hAnsi="Arial" w:eastAsia="Arial" w:cs="Arial"/>
      <w:b/>
      <w:bCs/>
      <w:sz w:val="24"/>
      <w:szCs w:val="24"/>
    </w:rPr>
  </w:style>
  <w:style w:type="character" w:styleId="745" w:customStyle="1">
    <w:name w:val="Заголовок 6 Знак"/>
    <w:link w:val="733"/>
    <w:uiPriority w:val="9"/>
    <w:rPr>
      <w:rFonts w:ascii="Arial" w:hAnsi="Arial" w:eastAsia="Arial" w:cs="Arial"/>
      <w:b/>
      <w:bCs/>
      <w:sz w:val="22"/>
      <w:szCs w:val="22"/>
    </w:rPr>
  </w:style>
  <w:style w:type="character" w:styleId="746" w:customStyle="1">
    <w:name w:val="Заголовок 7 Знак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7" w:customStyle="1">
    <w:name w:val="Заголовок 8 Знак"/>
    <w:link w:val="735"/>
    <w:uiPriority w:val="9"/>
    <w:rPr>
      <w:rFonts w:ascii="Arial" w:hAnsi="Arial" w:eastAsia="Arial" w:cs="Arial"/>
      <w:i/>
      <w:iCs/>
      <w:sz w:val="22"/>
      <w:szCs w:val="22"/>
    </w:rPr>
  </w:style>
  <w:style w:type="character" w:styleId="748" w:customStyle="1">
    <w:name w:val="Заголовок 9 Знак"/>
    <w:link w:val="736"/>
    <w:uiPriority w:val="9"/>
    <w:rPr>
      <w:rFonts w:ascii="Arial" w:hAnsi="Arial" w:eastAsia="Arial" w:cs="Arial"/>
      <w:i/>
      <w:iCs/>
      <w:sz w:val="21"/>
      <w:szCs w:val="21"/>
    </w:rPr>
  </w:style>
  <w:style w:type="paragraph" w:styleId="749">
    <w:name w:val="List Paragraph"/>
    <w:basedOn w:val="727"/>
    <w:uiPriority w:val="34"/>
    <w:qFormat/>
    <w:pPr>
      <w:contextualSpacing/>
      <w:ind w:left="720"/>
    </w:pPr>
  </w:style>
  <w:style w:type="paragraph" w:styleId="750">
    <w:name w:val="No Spacing"/>
    <w:uiPriority w:val="1"/>
    <w:qFormat/>
    <w:pPr>
      <w:spacing w:after="0" w:line="240" w:lineRule="auto"/>
    </w:pPr>
  </w:style>
  <w:style w:type="character" w:styleId="751" w:customStyle="1">
    <w:name w:val="Заголовок Знак"/>
    <w:link w:val="908"/>
    <w:uiPriority w:val="10"/>
    <w:rPr>
      <w:sz w:val="48"/>
      <w:szCs w:val="48"/>
    </w:rPr>
  </w:style>
  <w:style w:type="character" w:styleId="752" w:customStyle="1">
    <w:name w:val="Подзаголовок Знак"/>
    <w:link w:val="909"/>
    <w:uiPriority w:val="11"/>
    <w:rPr>
      <w:sz w:val="24"/>
      <w:szCs w:val="24"/>
    </w:rPr>
  </w:style>
  <w:style w:type="paragraph" w:styleId="753">
    <w:name w:val="Quote"/>
    <w:basedOn w:val="727"/>
    <w:next w:val="727"/>
    <w:link w:val="754"/>
    <w:uiPriority w:val="29"/>
    <w:qFormat/>
    <w:pPr>
      <w:ind w:left="720" w:right="720"/>
    </w:pPr>
    <w:rPr>
      <w:i/>
    </w:rPr>
  </w:style>
  <w:style w:type="character" w:styleId="754" w:customStyle="1">
    <w:name w:val="Цитата 2 Знак"/>
    <w:link w:val="753"/>
    <w:uiPriority w:val="29"/>
    <w:rPr>
      <w:i/>
    </w:rPr>
  </w:style>
  <w:style w:type="paragraph" w:styleId="755">
    <w:name w:val="Intense Quote"/>
    <w:basedOn w:val="727"/>
    <w:next w:val="727"/>
    <w:link w:val="75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6" w:customStyle="1">
    <w:name w:val="Выделенная цитата Знак"/>
    <w:link w:val="755"/>
    <w:uiPriority w:val="30"/>
    <w:rPr>
      <w:i/>
    </w:rPr>
  </w:style>
  <w:style w:type="paragraph" w:styleId="757">
    <w:name w:val="Header"/>
    <w:basedOn w:val="727"/>
    <w:link w:val="75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8" w:customStyle="1">
    <w:name w:val="Верхний колонтитул Знак"/>
    <w:link w:val="757"/>
    <w:uiPriority w:val="99"/>
  </w:style>
  <w:style w:type="paragraph" w:styleId="759">
    <w:name w:val="Footer"/>
    <w:basedOn w:val="727"/>
    <w:link w:val="76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0" w:customStyle="1">
    <w:name w:val="Footer Char"/>
    <w:uiPriority w:val="99"/>
  </w:style>
  <w:style w:type="paragraph" w:styleId="761">
    <w:name w:val="Caption"/>
    <w:basedOn w:val="727"/>
    <w:next w:val="727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62" w:customStyle="1">
    <w:name w:val="Нижний колонтитул Знак"/>
    <w:link w:val="759"/>
    <w:uiPriority w:val="99"/>
  </w:style>
  <w:style w:type="table" w:styleId="763">
    <w:name w:val="Table Grid"/>
    <w:basedOn w:val="73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64" w:customStyle="1">
    <w:name w:val="Table Grid Light"/>
    <w:basedOn w:val="73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5">
    <w:name w:val="Plain Table 1"/>
    <w:basedOn w:val="73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6">
    <w:name w:val="Plain Table 2"/>
    <w:basedOn w:val="73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>
    <w:name w:val="Plain Table 3"/>
    <w:basedOn w:val="7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8">
    <w:name w:val="Plain Table 4"/>
    <w:basedOn w:val="7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Plain Table 5"/>
    <w:basedOn w:val="7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0">
    <w:name w:val="Grid Table 1 Light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2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2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3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4"/>
    <w:basedOn w:val="7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2" w:customStyle="1">
    <w:name w:val="Grid Table 4 - Accent 1"/>
    <w:basedOn w:val="7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3" w:customStyle="1">
    <w:name w:val="Grid Table 4 - Accent 2"/>
    <w:basedOn w:val="7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4" w:customStyle="1">
    <w:name w:val="Grid Table 4 - Accent 3"/>
    <w:basedOn w:val="7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5" w:customStyle="1">
    <w:name w:val="Grid Table 4 - Accent 4"/>
    <w:basedOn w:val="7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6" w:customStyle="1">
    <w:name w:val="Grid Table 4 - Accent 5"/>
    <w:basedOn w:val="7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7" w:customStyle="1">
    <w:name w:val="Grid Table 4 - Accent 6"/>
    <w:basedOn w:val="73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8">
    <w:name w:val="Grid Table 5 Dark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1" w:customStyle="1">
    <w:name w:val="Grid Table 5 Dark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5">
    <w:name w:val="Grid Table 6 Colorful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6" w:customStyle="1">
    <w:name w:val="Grid Table 6 Colorful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7" w:customStyle="1">
    <w:name w:val="Grid Table 6 Colorful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8" w:customStyle="1">
    <w:name w:val="Grid Table 6 Colorful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9" w:customStyle="1">
    <w:name w:val="Grid Table 6 Colorful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0" w:customStyle="1">
    <w:name w:val="Grid Table 6 Colorful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1" w:customStyle="1">
    <w:name w:val="Grid Table 6 Colorful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2">
    <w:name w:val="Grid Table 7 Colorful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7 Colorful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7 Colorful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7 Colorful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7 Colorful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7 Colorful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"/>
    <w:basedOn w:val="7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1"/>
    <w:basedOn w:val="7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2"/>
    <w:basedOn w:val="7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1 Light - Accent 3"/>
    <w:basedOn w:val="7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 - Accent 4"/>
    <w:basedOn w:val="7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5"/>
    <w:basedOn w:val="7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6"/>
    <w:basedOn w:val="73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9" w:customStyle="1">
    <w:name w:val="List Table 2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0" w:customStyle="1">
    <w:name w:val="List Table 2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3">
    <w:name w:val="List Table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5 Dark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 w:customStyle="1">
    <w:name w:val="List Table 5 Dark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5 Dark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>
    <w:name w:val="List Table 6 Colorful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5" w:customStyle="1">
    <w:name w:val="List Table 6 Colorful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6" w:customStyle="1">
    <w:name w:val="List Table 6 Colorful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7" w:customStyle="1">
    <w:name w:val="List Table 6 Colorful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8" w:customStyle="1">
    <w:name w:val="List Table 6 Colorful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9" w:customStyle="1">
    <w:name w:val="List Table 6 Colorful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0" w:customStyle="1">
    <w:name w:val="List Table 6 Colorful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1">
    <w:name w:val="List Table 7 Colorful"/>
    <w:basedOn w:val="7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7 Colorful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7 Colorful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7 Colorful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7 Colorful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7 Colorful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ned - Accent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9" w:customStyle="1">
    <w:name w:val="Lined - Accent 1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0" w:customStyle="1">
    <w:name w:val="Lined - Accent 2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1" w:customStyle="1">
    <w:name w:val="Lined - Accent 3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2" w:customStyle="1">
    <w:name w:val="Lined - Accent 4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3" w:customStyle="1">
    <w:name w:val="Lined - Accent 5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4" w:customStyle="1">
    <w:name w:val="Lined - Accent 6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5" w:customStyle="1">
    <w:name w:val="Bordered &amp; Lined - Accent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6" w:customStyle="1">
    <w:name w:val="Bordered &amp; Lined - Accent 1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7" w:customStyle="1">
    <w:name w:val="Bordered &amp; Lined - Accent 2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8" w:customStyle="1">
    <w:name w:val="Bordered &amp; Lined - Accent 3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9" w:customStyle="1">
    <w:name w:val="Bordered &amp; Lined - Accent 4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0" w:customStyle="1">
    <w:name w:val="Bordered &amp; Lined - Accent 5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1" w:customStyle="1">
    <w:name w:val="Bordered &amp; Lined - Accent 6"/>
    <w:basedOn w:val="7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2" w:customStyle="1">
    <w:name w:val="Bordered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3" w:customStyle="1">
    <w:name w:val="Bordered - Accent 1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4" w:customStyle="1">
    <w:name w:val="Bordered - Accent 2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5" w:customStyle="1">
    <w:name w:val="Bordered - Accent 3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6" w:customStyle="1">
    <w:name w:val="Bordered - Accent 4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7" w:customStyle="1">
    <w:name w:val="Bordered - Accent 5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8" w:customStyle="1">
    <w:name w:val="Bordered - Accent 6"/>
    <w:basedOn w:val="73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9">
    <w:name w:val="Hyperlink"/>
    <w:uiPriority w:val="99"/>
    <w:unhideWhenUsed/>
    <w:rPr>
      <w:color w:val="0000ff" w:themeColor="hyperlink"/>
      <w:u w:val="single"/>
    </w:rPr>
  </w:style>
  <w:style w:type="paragraph" w:styleId="890">
    <w:name w:val="footnote text"/>
    <w:basedOn w:val="727"/>
    <w:link w:val="891"/>
    <w:uiPriority w:val="99"/>
    <w:semiHidden/>
    <w:unhideWhenUsed/>
    <w:pPr>
      <w:spacing w:after="40" w:line="240" w:lineRule="auto"/>
    </w:pPr>
    <w:rPr>
      <w:sz w:val="18"/>
    </w:rPr>
  </w:style>
  <w:style w:type="character" w:styleId="891" w:customStyle="1">
    <w:name w:val="Текст сноски Знак"/>
    <w:link w:val="890"/>
    <w:uiPriority w:val="99"/>
    <w:rPr>
      <w:sz w:val="18"/>
    </w:rPr>
  </w:style>
  <w:style w:type="character" w:styleId="892">
    <w:name w:val="footnote reference"/>
    <w:uiPriority w:val="99"/>
    <w:unhideWhenUsed/>
    <w:rPr>
      <w:vertAlign w:val="superscript"/>
    </w:rPr>
  </w:style>
  <w:style w:type="paragraph" w:styleId="893">
    <w:name w:val="endnote text"/>
    <w:basedOn w:val="727"/>
    <w:link w:val="894"/>
    <w:uiPriority w:val="99"/>
    <w:semiHidden/>
    <w:unhideWhenUsed/>
    <w:pPr>
      <w:spacing w:after="0" w:line="240" w:lineRule="auto"/>
    </w:pPr>
    <w:rPr>
      <w:sz w:val="20"/>
    </w:rPr>
  </w:style>
  <w:style w:type="character" w:styleId="894" w:customStyle="1">
    <w:name w:val="Текст концевой сноски Знак"/>
    <w:link w:val="893"/>
    <w:uiPriority w:val="99"/>
    <w:rPr>
      <w:sz w:val="20"/>
    </w:rPr>
  </w:style>
  <w:style w:type="character" w:styleId="895">
    <w:name w:val="endnote reference"/>
    <w:uiPriority w:val="99"/>
    <w:semiHidden/>
    <w:unhideWhenUsed/>
    <w:rPr>
      <w:vertAlign w:val="superscript"/>
    </w:rPr>
  </w:style>
  <w:style w:type="paragraph" w:styleId="896">
    <w:name w:val="toc 1"/>
    <w:basedOn w:val="727"/>
    <w:next w:val="727"/>
    <w:uiPriority w:val="39"/>
    <w:unhideWhenUsed/>
    <w:pPr>
      <w:spacing w:after="57"/>
    </w:pPr>
  </w:style>
  <w:style w:type="paragraph" w:styleId="897">
    <w:name w:val="toc 2"/>
    <w:basedOn w:val="727"/>
    <w:next w:val="727"/>
    <w:uiPriority w:val="39"/>
    <w:unhideWhenUsed/>
    <w:pPr>
      <w:ind w:left="283"/>
      <w:spacing w:after="57"/>
    </w:pPr>
  </w:style>
  <w:style w:type="paragraph" w:styleId="898">
    <w:name w:val="toc 3"/>
    <w:basedOn w:val="727"/>
    <w:next w:val="727"/>
    <w:uiPriority w:val="39"/>
    <w:unhideWhenUsed/>
    <w:pPr>
      <w:ind w:left="567"/>
      <w:spacing w:after="57"/>
    </w:pPr>
  </w:style>
  <w:style w:type="paragraph" w:styleId="899">
    <w:name w:val="toc 4"/>
    <w:basedOn w:val="727"/>
    <w:next w:val="727"/>
    <w:uiPriority w:val="39"/>
    <w:unhideWhenUsed/>
    <w:pPr>
      <w:ind w:left="850"/>
      <w:spacing w:after="57"/>
    </w:pPr>
  </w:style>
  <w:style w:type="paragraph" w:styleId="900">
    <w:name w:val="toc 5"/>
    <w:basedOn w:val="727"/>
    <w:next w:val="727"/>
    <w:uiPriority w:val="39"/>
    <w:unhideWhenUsed/>
    <w:pPr>
      <w:ind w:left="1134"/>
      <w:spacing w:after="57"/>
    </w:pPr>
  </w:style>
  <w:style w:type="paragraph" w:styleId="901">
    <w:name w:val="toc 6"/>
    <w:basedOn w:val="727"/>
    <w:next w:val="727"/>
    <w:uiPriority w:val="39"/>
    <w:unhideWhenUsed/>
    <w:pPr>
      <w:ind w:left="1417"/>
      <w:spacing w:after="57"/>
    </w:pPr>
  </w:style>
  <w:style w:type="paragraph" w:styleId="902">
    <w:name w:val="toc 7"/>
    <w:basedOn w:val="727"/>
    <w:next w:val="727"/>
    <w:uiPriority w:val="39"/>
    <w:unhideWhenUsed/>
    <w:pPr>
      <w:ind w:left="1701"/>
      <w:spacing w:after="57"/>
    </w:pPr>
  </w:style>
  <w:style w:type="paragraph" w:styleId="903">
    <w:name w:val="toc 8"/>
    <w:basedOn w:val="727"/>
    <w:next w:val="727"/>
    <w:uiPriority w:val="39"/>
    <w:unhideWhenUsed/>
    <w:pPr>
      <w:ind w:left="1984"/>
      <w:spacing w:after="57"/>
    </w:pPr>
  </w:style>
  <w:style w:type="paragraph" w:styleId="904">
    <w:name w:val="toc 9"/>
    <w:basedOn w:val="727"/>
    <w:next w:val="727"/>
    <w:uiPriority w:val="39"/>
    <w:unhideWhenUsed/>
    <w:pPr>
      <w:ind w:left="2268"/>
      <w:spacing w:after="57"/>
    </w:pPr>
  </w:style>
  <w:style w:type="paragraph" w:styleId="905">
    <w:name w:val="TOC Heading"/>
    <w:uiPriority w:val="39"/>
    <w:unhideWhenUsed/>
  </w:style>
  <w:style w:type="paragraph" w:styleId="906">
    <w:name w:val="table of figures"/>
    <w:basedOn w:val="727"/>
    <w:next w:val="727"/>
    <w:uiPriority w:val="99"/>
    <w:unhideWhenUsed/>
    <w:pPr>
      <w:spacing w:after="0"/>
    </w:pPr>
  </w:style>
  <w:style w:type="table" w:styleId="907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08">
    <w:name w:val="Title"/>
    <w:basedOn w:val="727"/>
    <w:next w:val="727"/>
    <w:link w:val="751"/>
    <w:pPr>
      <w:spacing w:before="300"/>
    </w:pPr>
    <w:rPr>
      <w:sz w:val="48"/>
      <w:szCs w:val="48"/>
    </w:rPr>
  </w:style>
  <w:style w:type="paragraph" w:styleId="909">
    <w:name w:val="Subtitle"/>
    <w:basedOn w:val="727"/>
    <w:next w:val="727"/>
    <w:link w:val="752"/>
    <w:pPr>
      <w:spacing w:before="200"/>
    </w:pPr>
    <w:rPr>
      <w:sz w:val="24"/>
      <w:szCs w:val="24"/>
    </w:rPr>
  </w:style>
  <w:style w:type="table" w:styleId="910" w:customStyle="1">
    <w:name w:val="StGen0"/>
    <w:basedOn w:val="907"/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</w:tblPr>
  </w:style>
  <w:style w:type="table" w:styleId="911" w:customStyle="1">
    <w:name w:val="StGen1"/>
    <w:basedOn w:val="907"/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</w:tblPr>
  </w:style>
  <w:style w:type="table" w:styleId="912" w:customStyle="1">
    <w:name w:val="StGen2"/>
    <w:basedOn w:val="907"/>
    <w:tblPr>
      <w:tblStyleRowBandSize w:val="1"/>
      <w:tblStyleColBandSize w:val="1"/>
      <w:tblCellMar>
        <w:left w:w="115" w:type="dxa"/>
        <w:top w:w="0" w:type="dxa"/>
        <w:right w:w="115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7</cp:revision>
  <dcterms:created xsi:type="dcterms:W3CDTF">2024-12-20T08:21:00Z</dcterms:created>
  <dcterms:modified xsi:type="dcterms:W3CDTF">2024-12-23T02:25:52Z</dcterms:modified>
</cp:coreProperties>
</file>