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июля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ул.Кирова,3 малый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Дмитриевич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Дополнить повестку заседания вопросом </w:t>
      </w:r>
      <w:r>
        <w:rPr>
          <w:rFonts w:ascii="Times New Roman" w:hAnsi="Times New Roman" w:cs="Times New Roman"/>
          <w:sz w:val="28"/>
          <w:szCs w:val="28"/>
        </w:rPr>
        <w:t xml:space="preserve">«О проекте закона Новосибирской области «О внесении изменения в статью 8.11 Закона Новосибирской области «О налогах и особенностях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налогообложения отдельных категорий налогоплательщиков в Новосибирской области» (в части установления льготы по налогу на иму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щество организаций в отношении объектов воздушного транспорта),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первое чтение, докладчик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Костылевский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Анатолий Викторович – министр транспорта и дорож</w:t>
      </w:r>
      <w:r>
        <w:rPr>
          <w:rFonts w:ascii="Times New Roman" w:hAnsi="Times New Roman" w:cs="Times New Roman"/>
          <w:sz w:val="28"/>
          <w:szCs w:val="28"/>
        </w:rPr>
        <w:t xml:space="preserve">ного хозяйства Новосибирской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проекте закона Новосибирской области «О внесении изменения в статью 4.5 Закона Новосибирской области «О налогах и особенностях налогообложения от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дельных категорий налогоплательщиков в Новосибирской области»</w:t>
      </w:r>
      <w:r>
        <w:rPr>
          <w:rFonts w:ascii="Times New Roman" w:hAnsi="Times New Roman"/>
          <w:b/>
          <w:bCs/>
          <w:sz w:val="28"/>
          <w:szCs w:val="28"/>
        </w:rPr>
        <w:t xml:space="preserve">, второе чтение.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Кальченко</w:t>
      </w:r>
      <w:r>
        <w:rPr>
          <w:rFonts w:ascii="Times New Roman" w:hAnsi="Times New Roman"/>
          <w:bCs/>
          <w:sz w:val="28"/>
          <w:szCs w:val="28"/>
        </w:rPr>
        <w:t xml:space="preserve"> Сергей Владимирович – заместитель председателя комитета 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изменения в статью 4.5 Закона Новосибирской области «О налогах и особенностях налогообложения отдельных категорий налогоплательщик</w:t>
      </w:r>
      <w:r>
        <w:rPr>
          <w:rFonts w:ascii="Times New Roman" w:hAnsi="Times New Roman" w:cs="Times New Roman"/>
          <w:sz w:val="28"/>
          <w:szCs w:val="28"/>
        </w:rPr>
        <w:t xml:space="preserve">ов в Новосибирской области»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«Об утверждении заключения Соглашения о межрегиональном сотрудничестве и совместной деятельности Правительства Новосибирской области, Правительства Кемеровской области – Кузбасса и Правительства Алтайского края по соз</w:t>
      </w:r>
      <w:r>
        <w:rPr>
          <w:rFonts w:ascii="Times New Roman" w:hAnsi="Times New Roman"/>
          <w:b/>
          <w:sz w:val="28"/>
          <w:szCs w:val="28"/>
        </w:rPr>
        <w:t xml:space="preserve">данию и функционированию научно-исследовательского проекта Сибирского климатического </w:t>
      </w:r>
      <w:r>
        <w:rPr>
          <w:rFonts w:ascii="Times New Roman" w:hAnsi="Times New Roman"/>
          <w:b/>
          <w:sz w:val="28"/>
          <w:szCs w:val="28"/>
        </w:rPr>
        <w:t xml:space="preserve">хаба</w:t>
      </w:r>
      <w:r>
        <w:rPr>
          <w:rFonts w:ascii="Times New Roman" w:hAnsi="Times New Roman"/>
          <w:b/>
          <w:sz w:val="28"/>
          <w:szCs w:val="28"/>
        </w:rPr>
        <w:t xml:space="preserve">», второе чтение.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Франчук Дмитрий Вадимович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проект закона Новосибирской области «Об утверждении заключения Соглашения о межрегиональном сотрудничестве и совместной деятельности Правительства Новосибирской области, Правительства Кемеровской области – Кузбасса и Правительства Алтайского края п</w:t>
      </w:r>
      <w:r>
        <w:rPr>
          <w:rFonts w:ascii="Times New Roman" w:hAnsi="Times New Roman" w:cs="Times New Roman"/>
          <w:sz w:val="28"/>
          <w:szCs w:val="28"/>
        </w:rPr>
        <w:t xml:space="preserve">о созданию и функционированию научно-исследовательского проекта Сибирского климатического </w:t>
      </w:r>
      <w:r>
        <w:rPr>
          <w:rFonts w:ascii="Times New Roman" w:hAnsi="Times New Roman" w:cs="Times New Roman"/>
          <w:sz w:val="28"/>
          <w:szCs w:val="28"/>
        </w:rPr>
        <w:t xml:space="preserve">хаба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областном бюджете Новосибирской области на 2024 год и плановый период 2025 и 2026 годов», первое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</w:t>
      </w:r>
      <w:r>
        <w:rPr>
          <w:rFonts w:ascii="Times New Roman" w:hAnsi="Times New Roman"/>
          <w:sz w:val="28"/>
          <w:szCs w:val="28"/>
        </w:rPr>
        <w:t xml:space="preserve">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Николаев Ф.А.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Внести на рассмотрение сессии Законодательного Собрания Новосибирской области проект закона Новосибирской области «О внесении изменений в Закон Новосибирской области «Об областном бюджете Новосибирской области на 2024 год и плановый период 2025 и 2026</w:t>
      </w:r>
      <w:r>
        <w:rPr>
          <w:rFonts w:ascii="Times New Roman" w:hAnsi="Times New Roman" w:cs="Times New Roman"/>
          <w:sz w:val="28"/>
          <w:szCs w:val="28"/>
        </w:rPr>
        <w:t xml:space="preserve"> годов»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4.2. Рекомендовать Правительству Новосибирской области при формировании областного бюджета Новосибирской области на 2025 год и плановый период 2026 и 2027 годов предусмотреть бюджетные ассигнования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</w:t>
      </w:r>
      <w:r>
        <w:rPr>
          <w:rFonts w:ascii="Times New Roman" w:hAnsi="Times New Roman" w:eastAsia="Calibri" w:cs="Times New Roman"/>
          <w:sz w:val="28"/>
          <w:szCs w:val="28"/>
        </w:rPr>
        <w:t xml:space="preserve">а разработку проектно-сметной документации в 2025 году по строительству котельной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Купинском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районе Новосибирской области в сумме 4 000,0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. и на 2026 год в сумме 40 000,0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. на строительство.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4.3. Рекомендовать министерству строительства Нов</w:t>
      </w:r>
      <w:r>
        <w:rPr>
          <w:rFonts w:ascii="Times New Roman" w:hAnsi="Times New Roman" w:cs="Times New Roman"/>
          <w:sz w:val="28"/>
          <w:szCs w:val="28"/>
        </w:rPr>
        <w:t xml:space="preserve">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сформировать перечень из объектов капитального строительства государственной Новосибирской области, по которым в изменениях в областной бюджет Новосибирской области запланировано исключение финансирования в 2024 году или перенос бюд</w:t>
      </w:r>
      <w:r>
        <w:rPr>
          <w:rFonts w:ascii="Times New Roman" w:hAnsi="Times New Roman" w:cs="Times New Roman"/>
          <w:sz w:val="28"/>
          <w:szCs w:val="28"/>
        </w:rPr>
        <w:t xml:space="preserve">жетных ассигнований на плановый период 2025-2026 годов и направить его в комитет по бюджетной, финансово-экономической политике и собственности с указанием причин таких изменений;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согласовать с депутатами 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запланированных объемов финансирования по объектам капитального строительства, являющимся наказами избирателей по соответствующим избирательным округам. Срок – до 09.07.2024 года.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совместно с министерством культуры Новосибирской области взят</w:t>
      </w:r>
      <w:r>
        <w:rPr>
          <w:rFonts w:ascii="Times New Roman" w:hAnsi="Times New Roman" w:cs="Times New Roman"/>
          <w:sz w:val="28"/>
          <w:szCs w:val="28"/>
        </w:rPr>
        <w:t xml:space="preserve">ь на контроль решение вопросов с администрацией г. Бердска, а также с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Мошковского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по разработке проектно-сметной документации и строительству домов культуры соответственно в микрорайоне Новый Поселок в г. Бердске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и в </w:t>
      </w:r>
      <w:r>
        <w:rPr>
          <w:rFonts w:ascii="Times New Roman" w:hAnsi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cs="Times New Roman"/>
          <w:sz w:val="28"/>
          <w:szCs w:val="28"/>
        </w:rPr>
        <w:t xml:space="preserve">. Станционно-Ояшинский </w:t>
      </w:r>
      <w:r>
        <w:rPr>
          <w:rFonts w:ascii="Times New Roman" w:hAnsi="Times New Roman" w:cs="Times New Roman"/>
          <w:sz w:val="28"/>
          <w:szCs w:val="28"/>
        </w:rPr>
        <w:t xml:space="preserve">Мошковского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учитывая, что прежние ДК были демонтированы в связи с аварийным состоянием, иных учреждений культуры и досуга нет, в населенных пунктах проживает большое количес</w:t>
      </w:r>
      <w:r>
        <w:rPr>
          <w:rFonts w:ascii="Times New Roman" w:hAnsi="Times New Roman" w:cs="Times New Roman"/>
          <w:sz w:val="28"/>
          <w:szCs w:val="28"/>
        </w:rPr>
        <w:t xml:space="preserve">тво жителей, а географическая удаленность Нового Поселка от ближайших расположенных подобных учреждений г. Бердска и Новосибирского Академгородка делают их не доступными для местного населения.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4.4. В связи с поступающей от депутатов Законодательного Собрания Новосибирской области и из районов Новосибирской области информацией об имеющихся проблемах по объектам капитального строительства при разработке проектно-сметной документации в ГКУ НСО «Упр</w:t>
      </w:r>
      <w:r>
        <w:rPr>
          <w:rFonts w:ascii="Times New Roman" w:hAnsi="Times New Roman" w:eastAsia="Calibri" w:cs="Times New Roman"/>
          <w:sz w:val="28"/>
          <w:szCs w:val="28"/>
        </w:rPr>
        <w:t xml:space="preserve">авление капитального строительства», а также при прохождении государственной экспертизы проектно-сметной документации в ГБУ НСО «Государственная вневедомственная экспертиза Новосибирской области» рекомендовать комитету по строительству, жилищно-коммунально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му комплексу и тарифам организовать мероприятие по данному вопросу в Законодательном Собрании Новосибирской области с приглашением руководителей данных организаций, главы администрации г. Бердска, министерства строительства Новосибирской области, иных заин</w:t>
      </w:r>
      <w:r>
        <w:rPr>
          <w:rFonts w:ascii="Times New Roman" w:hAnsi="Times New Roman" w:eastAsia="Calibri" w:cs="Times New Roman"/>
          <w:sz w:val="28"/>
          <w:szCs w:val="28"/>
        </w:rPr>
        <w:t xml:space="preserve">тересованных представителей областных исполнительных органов власти и Правительства Новосибирской области, комитетов Законодательного Собрания Новосибирской области.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bCs/>
          <w:i/>
          <w:sz w:val="28"/>
          <w:szCs w:val="28"/>
        </w:rPr>
      </w:pP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  <w:r>
        <w:rPr>
          <w:rFonts w:ascii="Times New Roman" w:hAnsi="Times New Roman" w:eastAsia="Calibri"/>
          <w:bCs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 xml:space="preserve">Об итогах социально-экономического развития Новосиб</w:t>
      </w:r>
      <w:r>
        <w:rPr>
          <w:rFonts w:ascii="Times New Roman" w:hAnsi="Times New Roman"/>
          <w:b/>
          <w:sz w:val="28"/>
          <w:szCs w:val="28"/>
        </w:rPr>
        <w:t xml:space="preserve">ирской области за 2023 год.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Симагина Ольга Владимировна – заместитель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Панферов А.Б., Диденко И.В., Селиверстова С.В., </w:t>
      </w:r>
      <w:r>
        <w:rPr>
          <w:rFonts w:ascii="Times New Roman" w:hAnsi="Times New Roman" w:cs="Times New Roman"/>
          <w:sz w:val="28"/>
          <w:szCs w:val="28"/>
        </w:rPr>
        <w:t xml:space="preserve">Сёмка</w:t>
      </w:r>
      <w:r>
        <w:rPr>
          <w:rFonts w:ascii="Times New Roman" w:hAnsi="Times New Roman" w:cs="Times New Roman"/>
          <w:sz w:val="28"/>
          <w:szCs w:val="28"/>
        </w:rPr>
        <w:t xml:space="preserve"> С.Н., Николаев Ф.А.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highlight w:val="white"/>
        </w:rPr>
        <w:t xml:space="preserve">5.1. Принять к сведению информацию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заместителя министра экономического развития Новосиби</w:t>
      </w:r>
      <w:r>
        <w:rPr>
          <w:rFonts w:ascii="Times New Roman" w:hAnsi="Times New Roman" w:cs="Times New Roman"/>
          <w:sz w:val="28"/>
          <w:szCs w:val="28"/>
        </w:rPr>
        <w:t xml:space="preserve">рской области Симагиной О.В.</w:t>
      </w:r>
      <w:r>
        <w:rPr>
          <w:rFonts w:ascii="Times New Roman" w:hAnsi="Times New Roman" w:cs="Times New Roman"/>
          <w:sz w:val="28"/>
          <w:szCs w:val="24"/>
        </w:rPr>
        <w:t xml:space="preserve"> об итогах социально-экономического развития Новосибирской области за 2023 год.</w:t>
      </w: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</w:t>
      </w:r>
      <w:r>
        <w:rPr>
          <w:rFonts w:ascii="Times New Roman" w:hAnsi="Times New Roman" w:cs="Times New Roman"/>
          <w:sz w:val="28"/>
          <w:szCs w:val="28"/>
        </w:rPr>
        <w:t xml:space="preserve"> Рекомендовать Правительству Новосибирской области представить в комитет информацию по налоговой отдаче в бюджет Новосибирской области по видам экономической деятельности и провести анализ с целью выявления приоритетных отраслей. Срок – до 01.09.2024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 Предложить в проект повестки дня 47-ой сессии Законодательного Собрания Новосибирской области включить вопрос «Об итогах социально-экономического развития Новосибирской области за 2023 год».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 Внести на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47-ой сессии Законодательного Собрания Новосибирской области проект постановления Законодательного Собрания Новосибирской области «Об итогах социально-экономического развития Новосибирской области за 2023 год» и рекомендовать его к принятию (прилагается).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6. </w:t>
      </w:r>
      <w:r>
        <w:rPr>
          <w:rFonts w:ascii="Times New Roman" w:hAnsi="Times New Roman"/>
          <w:b/>
          <w:sz w:val="28"/>
          <w:szCs w:val="28"/>
        </w:rPr>
        <w:t xml:space="preserve">Об отчете об исполнении областного бюджета Новосибирской области за 2023 год и проекте закона Новосибирской области «Об исполнении областного бюджета Новосибирской области за 2023 год»,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</w:t>
      </w:r>
      <w:r>
        <w:rPr>
          <w:rFonts w:ascii="Times New Roman" w:hAnsi="Times New Roman"/>
          <w:sz w:val="28"/>
          <w:szCs w:val="28"/>
        </w:rPr>
        <w:t xml:space="preserve">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Содоклад: 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Диденко И.В., Голубенко В.Ю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., Шестернин Е.А.,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Сёмка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С.Н.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7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 Внести на рассмотрение 47-ой сессии Законодательного Собрания Нов</w:t>
      </w:r>
      <w:r>
        <w:rPr>
          <w:rFonts w:ascii="Times New Roman" w:hAnsi="Times New Roman" w:cs="Times New Roman"/>
          <w:sz w:val="28"/>
          <w:szCs w:val="28"/>
        </w:rPr>
        <w:t xml:space="preserve">осибирской области проект закона Новосибирской области «Об исполнении областного бюджета Новосибирской области за 2023 год»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 Предложить 47-ой сессии Законодательного Собрания Новосибирской обл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асти установ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ить срок подачи поправок до 13 августа 2024 года.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en-US"/>
        </w:rPr>
        <w:t xml:space="preserve">6.3. Рекомендовать Правительству Новосибирской области: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6.3.1. В целях обеспечения ус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тойчивого экономического и социального развития Новосибирской области и эффективной реализации Указа Президента Российской Федерации от 7 мая 2024 года № 309 «О национальных целях развития Российской Федерации на период до 2030 года и на период до 2036 год</w:t>
      </w:r>
      <w:r>
        <w:rPr>
          <w:rFonts w:ascii="Times New Roman" w:hAnsi="Times New Roman" w:cs="Times New Roman"/>
          <w:bCs/>
          <w:sz w:val="28"/>
          <w:szCs w:val="28"/>
        </w:rPr>
        <w:t xml:space="preserve">а» (далее – Указ Президента Российской Федерации):</w:t>
      </w:r>
      <w:r>
        <w:rPr>
          <w:rFonts w:ascii="Times New Roman" w:hAnsi="Times New Roman" w:eastAsia="Calibri" w:cs="Times New Roman"/>
          <w:bCs/>
          <w:sz w:val="28"/>
          <w:szCs w:val="28"/>
        </w:rPr>
      </w:r>
      <w:r>
        <w:rPr>
          <w:rFonts w:ascii="Times New Roman" w:hAnsi="Times New Roman" w:eastAsia="Calibri" w:cs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рассмотреть необходимость разработки государственных программ Новосибирской области или к</w:t>
      </w:r>
      <w:r>
        <w:rPr>
          <w:rFonts w:ascii="Times New Roman" w:hAnsi="Times New Roman" w:cs="Times New Roman"/>
          <w:bCs/>
          <w:sz w:val="28"/>
          <w:szCs w:val="28"/>
        </w:rPr>
        <w:t xml:space="preserve">орректировки мероприятий государственных программ Новосибирской области, иных документов социально-экономического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развития Новосибирской области для обеспечения выполнения на территории Новосибирской области целевых показателей и задач, характеризующих достижение национальных целей развития, определенных в Указе Президента Российской Федерации;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89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обеспечить приоритетн</w:t>
      </w:r>
      <w:r>
        <w:rPr>
          <w:rFonts w:ascii="Times New Roman" w:hAnsi="Times New Roman" w:cs="Times New Roman"/>
          <w:sz w:val="28"/>
          <w:szCs w:val="28"/>
        </w:rPr>
        <w:t xml:space="preserve">ость направления бюджетных ассигнований на реализацию региональных проектов, государственных программ Новосибирской области, направленных на достижение целей и целевых показателей, выполнение задач, определенных </w:t>
      </w:r>
      <w:hyperlink r:id="rId13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 xml:space="preserve">Указом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851"/>
        <w:jc w:val="both"/>
        <w:spacing w:after="0" w:line="240" w:lineRule="auto"/>
        <w:shd w:val="clear" w:color="auto" w:fill="ffffff"/>
        <w:widowControl w:val="off"/>
        <w:tabs>
          <w:tab w:val="left" w:pos="9639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обеспечить реализацию на территории Новосибирской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Стратегии научно-технологического развития Российской Федерации, утвержденной Указом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Президента Российской Федерации 28 февраля 2024 года № 145, в том числе за счет расширения инструментов поддер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жки субъектов экономической деятельности, обеспечивающих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технологическую независимость за счет производства высокотехнологичных товаров и услуг, созданных на основе собственных линий разработки,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актуализации приоритетных направлений научной, научно-техниче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ской и инновационной деятельности в Новосибирской области.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6.3.2. В процессе исполнения областного бюджета Новосибирской области в 2024 году: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уделять особое внимание социально-экономическому развитию территорий сельских поселений с целью улучшения услов</w:t>
      </w:r>
      <w:r>
        <w:rPr>
          <w:rFonts w:ascii="Times New Roman" w:hAnsi="Times New Roman" w:cs="Times New Roman"/>
          <w:sz w:val="28"/>
          <w:szCs w:val="28"/>
        </w:rPr>
        <w:t xml:space="preserve">ий жизни жителей сельских населенных пунктов за счет обеспечения устойчивого сокращения доли непригодного для проживания жилищного фонда, повышения уровня благоустройства сельских населенных пунктов и транспортной доступности, обеспечения коммунальной инфр</w:t>
      </w:r>
      <w:r>
        <w:rPr>
          <w:rFonts w:ascii="Times New Roman" w:hAnsi="Times New Roman" w:cs="Times New Roman"/>
          <w:sz w:val="28"/>
          <w:szCs w:val="28"/>
        </w:rPr>
        <w:t xml:space="preserve">аструктурой, в том числе центральным водоснабжением и водоотведением, газо-, энергоснабжением;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продолжить работу по: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активному взаимодействию с федеральными органами власти, государственными институтами развития, коммерческими структурами в целях прив</w:t>
      </w:r>
      <w:r>
        <w:rPr>
          <w:rFonts w:ascii="Times New Roman" w:hAnsi="Times New Roman" w:cs="Times New Roman"/>
          <w:sz w:val="28"/>
          <w:szCs w:val="28"/>
        </w:rPr>
        <w:t xml:space="preserve">лечения средств федерального бюджета и внебюджетных источников на реализацию перспективных инфраструктурных, социальных, инновационных, природоохранных и иных проектов, в том числе в рамках государственных программ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развитию системы</w:t>
      </w:r>
      <w:r>
        <w:rPr>
          <w:rFonts w:ascii="Times New Roman" w:hAnsi="Times New Roman" w:cs="Times New Roman"/>
          <w:sz w:val="28"/>
          <w:szCs w:val="28"/>
        </w:rPr>
        <w:t xml:space="preserve"> межбюджетных отношений, в том числе по содействию устойчивому исполнению местных бюджетов;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расширению налогооблагаемой базы и увеличению доходного потенциала областного и местных бюджетов Новосибирской области за счет стимулирования роста инвестиций, об</w:t>
      </w:r>
      <w:r>
        <w:rPr>
          <w:rFonts w:ascii="Times New Roman" w:hAnsi="Times New Roman" w:cs="Times New Roman"/>
          <w:sz w:val="28"/>
          <w:szCs w:val="28"/>
        </w:rPr>
        <w:t xml:space="preserve">еспечения инвестиционной привлекательности Новосибирской области, поддержки и развития малого и среднего предпринимательства;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обеспечению реализации наказов избирателей депутатам Законодательного Собрания Новосибирской области седьмого созыва;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сохранен</w:t>
      </w:r>
      <w:r>
        <w:rPr>
          <w:rFonts w:ascii="Times New Roman" w:hAnsi="Times New Roman" w:cs="Times New Roman"/>
          <w:sz w:val="28"/>
          <w:szCs w:val="28"/>
        </w:rPr>
        <w:t xml:space="preserve">ию уровня долговой нагрузки на безопасном уровне, обеспечивающем сбалансированность областного бюджета Новосибирской области, и минимизации расходов на обслуживание государственного долга;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принять дополнительные меры: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 недопущению неполного освоения</w:t>
      </w:r>
      <w:r>
        <w:rPr>
          <w:rFonts w:ascii="Times New Roman" w:hAnsi="Times New Roman" w:cs="Times New Roman"/>
          <w:sz w:val="28"/>
          <w:szCs w:val="28"/>
        </w:rPr>
        <w:t xml:space="preserve"> средств областного бюджета Новосибирской области на возведение объектов капитального строительства в рамках реализации мероприятий национальных проектов, в том числе за счет усиления контроля за ходом строительства и сроками возведения объектов;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 созд</w:t>
      </w:r>
      <w:r>
        <w:rPr>
          <w:rFonts w:ascii="Times New Roman" w:hAnsi="Times New Roman" w:cs="Times New Roman"/>
          <w:sz w:val="28"/>
          <w:szCs w:val="28"/>
        </w:rPr>
        <w:t xml:space="preserve">анию условий для повышения инвестиционной привлекательности функционирования и развития территорий опережающего социально-экономического развития «Линево» и «Горный» в целях исполнения показателей эффективности их работы (создание рабочих мест, привлечение</w:t>
      </w:r>
      <w:r>
        <w:rPr>
          <w:rFonts w:ascii="Times New Roman" w:hAnsi="Times New Roman" w:cs="Times New Roman"/>
          <w:sz w:val="28"/>
          <w:szCs w:val="28"/>
        </w:rPr>
        <w:t xml:space="preserve"> инвестиций и другое).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6.3.3. При формировании областного бюджета Новосибирской области на 2025 год и плановый период 2026 и 2027 годов: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рассмотреть необходимость увеличения бюджетных ассигнований по государственной программе Новосибирской области «Жили</w:t>
      </w:r>
      <w:r>
        <w:rPr>
          <w:rFonts w:ascii="Times New Roman" w:hAnsi="Times New Roman" w:cs="Times New Roman"/>
          <w:sz w:val="28"/>
          <w:szCs w:val="28"/>
        </w:rPr>
        <w:t xml:space="preserve">щно-коммунальное </w:t>
      </w:r>
      <w:r>
        <w:rPr>
          <w:rFonts w:ascii="Times New Roman" w:hAnsi="Times New Roman" w:cs="Times New Roman"/>
          <w:sz w:val="28"/>
          <w:szCs w:val="28"/>
        </w:rPr>
        <w:t xml:space="preserve">хозяйство Новосибирской области» в целях снижения аварийности на объектах коммунального хозяйства, замены изношенной коммунальной инфраструктуры и увеличения количества расселяемых аварийных домов, учитывая завершение в 2023 году реализаци</w:t>
      </w:r>
      <w:r>
        <w:rPr>
          <w:rFonts w:ascii="Times New Roman" w:hAnsi="Times New Roman" w:cs="Times New Roman"/>
          <w:sz w:val="28"/>
          <w:szCs w:val="28"/>
        </w:rPr>
        <w:t xml:space="preserve">и региональной адресной программы Новосибирской области по переселению граждан из аварийного жилищного фонда на 2019-2023 годы, утвержденной постановлением Правительства Новосибирской области от 01.04.2019 № 122-п;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предусмотреть приведение в но</w:t>
      </w:r>
      <w:r>
        <w:rPr>
          <w:rFonts w:ascii="Times New Roman" w:hAnsi="Times New Roman" w:cs="Times New Roman"/>
          <w:sz w:val="28"/>
          <w:szCs w:val="28"/>
        </w:rPr>
        <w:t xml:space="preserve">рмативное состояние мостовых сооружений, находящихся в аварийном и предаварийном состоянии, при реализации программ дорожной деятельности по приведению в нормативное состояние сети автомобильных дорог общего пользования регионального и межмуниципального зн</w:t>
      </w:r>
      <w:r>
        <w:rPr>
          <w:rFonts w:ascii="Times New Roman" w:hAnsi="Times New Roman" w:cs="Times New Roman"/>
          <w:sz w:val="28"/>
          <w:szCs w:val="28"/>
        </w:rPr>
        <w:t xml:space="preserve">ачения.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6.3.4. Разработать меры по обеспечению населения доступной информацией о результатах реализации Указа Президента Российской Федерации от 07.05.2018 № 204 «О национальных целях и стратегических задачах развития Российской Федерации на период до 2024</w:t>
      </w:r>
      <w:r>
        <w:rPr>
          <w:rFonts w:ascii="Times New Roman" w:hAnsi="Times New Roman" w:cs="Times New Roman"/>
          <w:sz w:val="28"/>
          <w:szCs w:val="28"/>
        </w:rPr>
        <w:t xml:space="preserve"> года», национальных и региональных проектов (программ).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 О сводном заключении комитета Законодательного Собрания Новосибирской области по бюджетной, финансово-экономической политике и собственности на отчет об исполнении областного бюджета Новосибирской области за 2023 год и проект закона Новосибирской област</w:t>
      </w:r>
      <w:r>
        <w:rPr>
          <w:rFonts w:ascii="Times New Roman" w:hAnsi="Times New Roman"/>
          <w:b/>
          <w:sz w:val="28"/>
          <w:szCs w:val="28"/>
        </w:rPr>
        <w:t xml:space="preserve">и «Об исполнении областного бюджета Новосибирской области за 2023 год».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Фёдор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 Согласиться с выводами, изложенными в сводном заключении комитета Законодательного Собрания Новосибирской облас</w:t>
      </w:r>
      <w:r>
        <w:rPr>
          <w:rFonts w:ascii="Times New Roman" w:hAnsi="Times New Roman" w:cs="Times New Roman"/>
          <w:sz w:val="28"/>
          <w:szCs w:val="28"/>
        </w:rPr>
        <w:t xml:space="preserve">ти по бюджетной, финансово-экономической политике и собственности на отчет об исполнении областного бюджета Новосибирской области за 2023 год и проект закона Новосибирской области «Об исполнении областного бюджета Новосибирской области за 2023 год» (прилаг</w:t>
      </w:r>
      <w:r>
        <w:rPr>
          <w:rFonts w:ascii="Times New Roman" w:hAnsi="Times New Roman" w:cs="Times New Roman"/>
          <w:sz w:val="28"/>
          <w:szCs w:val="28"/>
        </w:rPr>
        <w:t xml:space="preserve">ается).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 Поручить выступить с выводами сводного заключения на 47-ой сессии Законодательного Собрания Новосибирской области Николаеву Фёдору Анатольевичу, председателю комитета Законодательного Собрания Новосибирской области по бюджетной, финансово-экон</w:t>
      </w:r>
      <w:r>
        <w:rPr>
          <w:rFonts w:ascii="Times New Roman" w:hAnsi="Times New Roman" w:cs="Times New Roman"/>
          <w:sz w:val="28"/>
          <w:szCs w:val="28"/>
        </w:rPr>
        <w:t xml:space="preserve">омической политике и собственности.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 проекте закона Новосибирской области «О внесении изменений в Закон Новосибирской области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«О налогах и особенностях налогообложения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 xml:space="preserve">отдельных категорий налогоплательщиков в Новосибирской области»</w:t>
      </w:r>
      <w:r>
        <w:rPr>
          <w:rFonts w:ascii="Times New Roman" w:hAnsi="Times New Roman"/>
          <w:b/>
          <w:bCs/>
          <w:sz w:val="28"/>
          <w:szCs w:val="28"/>
        </w:rPr>
        <w:t xml:space="preserve"> (инвестиционный налоговый вычет), первое чтение.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Симагина Ольга Владимировна</w:t>
      </w:r>
      <w:r>
        <w:rPr>
          <w:rFonts w:ascii="Times New Roman" w:hAnsi="Times New Roman"/>
          <w:sz w:val="28"/>
          <w:szCs w:val="28"/>
        </w:rPr>
        <w:t xml:space="preserve"> – заместитель министра экономического развития Новосибирской обла</w:t>
      </w:r>
      <w:r>
        <w:rPr>
          <w:rFonts w:ascii="Times New Roman" w:hAnsi="Times New Roman"/>
          <w:sz w:val="28"/>
          <w:szCs w:val="28"/>
        </w:rPr>
        <w:t xml:space="preserve">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 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Закон Новосибирской области </w:t>
      </w:r>
      <w:r>
        <w:rPr>
          <w:rFonts w:ascii="Times New Roman" w:hAnsi="Times New Roman"/>
          <w:sz w:val="28"/>
          <w:szCs w:val="28"/>
          <w:lang w:bidi="ru-RU"/>
        </w:rPr>
        <w:t xml:space="preserve">«О налогах и особенностях налогообло</w:t>
      </w:r>
      <w:r>
        <w:rPr>
          <w:rFonts w:ascii="Times New Roman" w:hAnsi="Times New Roman"/>
          <w:sz w:val="28"/>
          <w:szCs w:val="28"/>
          <w:lang w:bidi="ru-RU"/>
        </w:rPr>
        <w:t xml:space="preserve">жения отдельных категорий налогоплательщиков в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8.2. </w:t>
      </w:r>
      <w:r>
        <w:rPr>
          <w:rFonts w:ascii="Times New Roman" w:hAnsi="Times New Roman" w:cs="Times New Roman"/>
          <w:sz w:val="28"/>
          <w:szCs w:val="28"/>
        </w:rPr>
        <w:t xml:space="preserve">Предложить установить срок внесения поправок до 3 августа 2024 года.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О проекте закона Новосибирской области 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 </w:t>
      </w:r>
      <w:r>
        <w:rPr>
          <w:rFonts w:ascii="Times New Roman" w:hAnsi="Times New Roman"/>
          <w:b/>
          <w:sz w:val="28"/>
          <w:szCs w:val="28"/>
        </w:rPr>
        <w:t xml:space="preserve">(льгота по налогу на имущество организаций </w:t>
      </w:r>
      <w:r>
        <w:rPr>
          <w:rFonts w:ascii="Times New Roman" w:hAnsi="Times New Roman"/>
          <w:b/>
          <w:sz w:val="28"/>
          <w:szCs w:val="28"/>
        </w:rPr>
        <w:t xml:space="preserve">в отношении объектов спорта),</w:t>
      </w:r>
      <w:r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 xml:space="preserve">ервое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Ахапов</w:t>
      </w:r>
      <w:r>
        <w:rPr>
          <w:rFonts w:ascii="Times New Roman" w:hAnsi="Times New Roman"/>
          <w:sz w:val="28"/>
          <w:szCs w:val="28"/>
        </w:rPr>
        <w:t xml:space="preserve">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Панферов А.Б.,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С.В.,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Ахапов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С.А., Диденко И.В., Селиверстова С.В., Николаев Ф.А.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 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 </w:t>
      </w:r>
      <w:r>
        <w:rPr>
          <w:rFonts w:ascii="Times New Roman" w:hAnsi="Times New Roman" w:cs="Times New Roman"/>
          <w:sz w:val="28"/>
          <w:szCs w:val="28"/>
        </w:rPr>
        <w:t xml:space="preserve">перв</w:t>
      </w:r>
      <w:r>
        <w:rPr>
          <w:rFonts w:ascii="Times New Roman" w:hAnsi="Times New Roman" w:cs="Times New Roman"/>
          <w:sz w:val="28"/>
          <w:szCs w:val="28"/>
        </w:rPr>
        <w:t xml:space="preserve">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 Рекомендовать министерству физической культуры и спорта Новосибирской области проработать вопрос об обеспечении надлежащего контроля со стороны министерст</w:t>
      </w:r>
      <w:r>
        <w:rPr>
          <w:rFonts w:ascii="Times New Roman" w:hAnsi="Times New Roman" w:cs="Times New Roman"/>
          <w:sz w:val="28"/>
          <w:szCs w:val="28"/>
        </w:rPr>
        <w:t xml:space="preserve">ва за сохранением в процессе эксплуатации целевого назначения объектов спорта в отношении которых налогоплательщикам предоставляется льгота по налогу на имущество организаций в целях привлечения внебюджетных средств на развитие и оснащение объектов спорта.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 О проекте закона Новосибирской области 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 </w:t>
      </w:r>
      <w:r>
        <w:rPr>
          <w:rFonts w:ascii="Times New Roman" w:hAnsi="Times New Roman"/>
          <w:b/>
          <w:sz w:val="28"/>
          <w:szCs w:val="28"/>
        </w:rPr>
        <w:t xml:space="preserve">(льго</w:t>
      </w:r>
      <w:r>
        <w:rPr>
          <w:rFonts w:ascii="Times New Roman" w:hAnsi="Times New Roman"/>
          <w:b/>
          <w:sz w:val="28"/>
          <w:szCs w:val="28"/>
        </w:rPr>
        <w:t xml:space="preserve">та по налогу на имущество организаций в отношении объектов судоходства),</w:t>
      </w:r>
      <w:r>
        <w:rPr>
          <w:rFonts w:ascii="Times New Roman" w:hAnsi="Times New Roman"/>
          <w:b/>
          <w:sz w:val="28"/>
          <w:szCs w:val="28"/>
        </w:rPr>
        <w:t xml:space="preserve">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Костылевский</w:t>
      </w:r>
      <w:r>
        <w:rPr>
          <w:rFonts w:ascii="Times New Roman" w:hAnsi="Times New Roman"/>
          <w:sz w:val="28"/>
          <w:szCs w:val="28"/>
        </w:rPr>
        <w:t xml:space="preserve">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изменения в статью 8.11 Закона Новосибирской области «О налогах и особенностях налогообложения отдельных категорий налогоплательщи</w:t>
      </w:r>
      <w:r>
        <w:rPr>
          <w:rFonts w:ascii="Times New Roman" w:hAnsi="Times New Roman" w:cs="Times New Roman"/>
          <w:sz w:val="28"/>
          <w:szCs w:val="28"/>
        </w:rPr>
        <w:t xml:space="preserve">ков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11. </w:t>
      </w: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«О внесении изменения в статью 14 Федерального закона «О развитии малого и среднего предпринимательства в Российской Федерации».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Доклад: 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11.1. Принять к сведению информацию Гончарова А.А. – министра промышленности, торговли и развития предпринимательства Нов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осибирской области о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 проекте федерального закона «О внесении изменения в статью 14 Федерального закона «О развитии малого и среднего предпринимательства в Российской Федерации</w:t>
      </w:r>
      <w:r>
        <w:rPr>
          <w:rFonts w:ascii="Times New Roman" w:hAnsi="Times New Roman"/>
          <w:bCs/>
          <w:sz w:val="28"/>
          <w:szCs w:val="28"/>
        </w:rPr>
        <w:t xml:space="preserve">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11.2. Одобрить проект </w:t>
      </w:r>
      <w:r>
        <w:rPr>
          <w:rFonts w:ascii="Times New Roman" w:hAnsi="Times New Roman"/>
          <w:bCs/>
          <w:sz w:val="28"/>
          <w:szCs w:val="28"/>
        </w:rPr>
        <w:t xml:space="preserve">федерального закона «О внесении изменения в статью 14 Фе</w:t>
      </w:r>
      <w:r>
        <w:rPr>
          <w:rFonts w:ascii="Times New Roman" w:hAnsi="Times New Roman"/>
          <w:bCs/>
          <w:sz w:val="28"/>
          <w:szCs w:val="28"/>
        </w:rPr>
        <w:t xml:space="preserve">дерального закона «О развитии малого и среднего предпринимательства в Российской Федерации».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11.3. Рекомендовать Председателю Законодательного Собрания Новосибирской области направить данный проект </w:t>
      </w:r>
      <w:r>
        <w:rPr>
          <w:rFonts w:ascii="Times New Roman" w:hAnsi="Times New Roman"/>
          <w:bCs/>
          <w:sz w:val="28"/>
          <w:szCs w:val="28"/>
        </w:rPr>
        <w:t xml:space="preserve">федерального закона на предварительное рассмотрение в Сове</w:t>
      </w:r>
      <w:r>
        <w:rPr>
          <w:rFonts w:ascii="Times New Roman" w:hAnsi="Times New Roman"/>
          <w:bCs/>
          <w:sz w:val="28"/>
          <w:szCs w:val="28"/>
        </w:rPr>
        <w:t xml:space="preserve">т законодателей Российской Федерации при Федеральном Собрании Российской Федерации.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11.4. 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Комитету по бюджетной, финансово-экономической политике и собственности</w:t>
      </w:r>
      <w:r>
        <w:rPr>
          <w:rFonts w:ascii="Times New Roman" w:hAnsi="Times New Roman"/>
          <w:sz w:val="28"/>
          <w:szCs w:val="28"/>
        </w:rPr>
        <w:t xml:space="preserve"> рассмотреть указанный проект федерального закона после получения соответствующего заключения </w:t>
      </w:r>
      <w:r>
        <w:rPr>
          <w:rFonts w:ascii="Times New Roman" w:hAnsi="Times New Roman"/>
          <w:sz w:val="28"/>
          <w:szCs w:val="28"/>
        </w:rPr>
        <w:t xml:space="preserve">из </w:t>
      </w:r>
      <w:r>
        <w:rPr>
          <w:rFonts w:ascii="Times New Roman" w:hAnsi="Times New Roman"/>
          <w:bCs/>
          <w:sz w:val="28"/>
          <w:szCs w:val="28"/>
        </w:rPr>
        <w:t xml:space="preserve">Совета законодателей Российской Федерации при Федеральном Собрании Российской Федерации.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12. </w:t>
      </w:r>
      <w:r>
        <w:rPr>
          <w:rFonts w:ascii="Times New Roman" w:hAnsi="Times New Roman"/>
          <w:b/>
          <w:bCs/>
          <w:sz w:val="28"/>
          <w:szCs w:val="28"/>
        </w:rPr>
        <w:t xml:space="preserve">О заключении Контрольно-счетной палаты Новосибирской области о результатах проверки законности и эффективности использования средств областного бюджета, направленных на развитие Кампуса Технопарка Новосибирского Академгородка в 2022 году.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Доклад: Саблина </w:t>
      </w:r>
      <w:r>
        <w:rPr>
          <w:rFonts w:ascii="Times New Roman" w:hAnsi="Times New Roman"/>
          <w:bCs/>
          <w:sz w:val="28"/>
          <w:szCs w:val="28"/>
        </w:rPr>
        <w:t xml:space="preserve">Елена Николаевна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Франчук Д.В., Верховод Д.Б., Назаров Е.Г., Диденко И.В.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 Информацию аудитора </w:t>
      </w:r>
      <w:r>
        <w:rPr>
          <w:rFonts w:ascii="Times New Roman" w:hAnsi="Times New Roman"/>
          <w:sz w:val="28"/>
          <w:szCs w:val="28"/>
        </w:rPr>
        <w:t xml:space="preserve">Ко</w:t>
      </w:r>
      <w:r>
        <w:rPr>
          <w:rFonts w:ascii="Times New Roman" w:hAnsi="Times New Roman"/>
          <w:sz w:val="28"/>
          <w:szCs w:val="28"/>
        </w:rPr>
        <w:t xml:space="preserve">нтрольно-счетной палаты Новосибирской области Саблиной Е.Н. о результатах проверки законности и эффективности использования средств областного бюджета, направленных на развитие Кампуса Технопарка Новосибирского Академгородка в 2022 году принять к сведению.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 Отметить, что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строительство инфраструктуры для Кампуса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Академпарка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п.Ложок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Барышевского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Новосибирского района Новосибирской области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начато АО «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Академпарк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» в 2016-2017 гг. в рамках реализации государственных программ по поддержке малого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и среднего предпринимательства. При этом, до 2020 года здания Кампуса не построены, что приводило к неэффективному использованию объектов инфраструктуры. В 2021 году принято решение о дальнейшем развитии Кампуса путем привлечения средств на строительство и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нфраструктуры для реализации новых инвестиционных проектов (далее - НИП). Правительством Новосибирской области были заключены два Соглашения </w:t>
      </w:r>
      <w:r>
        <w:rPr>
          <w:rFonts w:ascii="Times New Roman" w:hAnsi="Times New Roman" w:cs="Times New Roman"/>
          <w:sz w:val="28"/>
          <w:szCs w:val="28"/>
        </w:rPr>
        <w:t xml:space="preserve">от 30.08.2021 № 42 и № 36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(далее - Соглашение). В сводный перечень НИП, утвержденный Минэкономразвития Российской Ф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едерации, включены 2 НИП по строительству административно-лабораторных зданий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1a1a1a"/>
          <w:sz w:val="28"/>
          <w:szCs w:val="28"/>
        </w:rPr>
      </w:r>
      <w:r>
        <w:rPr>
          <w:rFonts w:ascii="Times New Roman" w:hAnsi="Times New Roman" w:cs="Times New Roman"/>
          <w:color w:val="1a1a1a"/>
          <w:sz w:val="28"/>
          <w:szCs w:val="28"/>
        </w:rPr>
      </w:r>
    </w:p>
    <w:p>
      <w:pPr>
        <w:pStyle w:val="7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министерством науки и инновационной политики Новосибирской области из областного бюджета Новосибирской области выделено АО «</w:t>
      </w:r>
      <w:r>
        <w:rPr>
          <w:rFonts w:ascii="Times New Roman" w:hAnsi="Times New Roman" w:cs="Times New Roman"/>
          <w:sz w:val="28"/>
          <w:szCs w:val="28"/>
        </w:rPr>
        <w:t xml:space="preserve">Академпарк</w:t>
      </w:r>
      <w:r>
        <w:rPr>
          <w:rFonts w:ascii="Times New Roman" w:hAnsi="Times New Roman" w:cs="Times New Roman"/>
          <w:sz w:val="28"/>
          <w:szCs w:val="28"/>
        </w:rPr>
        <w:t xml:space="preserve">» в форме бюджетных инвестиций </w:t>
      </w:r>
      <w:r>
        <w:rPr>
          <w:rFonts w:ascii="Times New Roman" w:hAnsi="Times New Roman" w:cs="Times New Roman"/>
          <w:sz w:val="28"/>
          <w:szCs w:val="28"/>
        </w:rPr>
        <w:t xml:space="preserve">на строительство объектов инфраструктуры 76 261,0 </w:t>
      </w:r>
      <w:r>
        <w:rPr>
          <w:rFonts w:ascii="Times New Roman" w:hAnsi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АО «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Академпарк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» в рамках реализации НИП за счет собственных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средств  построено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и введено в эксплуатацию административно-лабораторное здание общей площадью 1 498,3 кв. Государственная экспертиза пр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оектной и сметной документации объекта не проводились, что нарушает требование ч.2 статьи 8.3 Градостроительного кодекса РФ. С 25.12.2023 помещения здания сданы АО «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Академпарк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» в аренду 3 организациям сроком на 3 года. В 2022-2023 гг. не удалось достичь бо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льшинства финансово- экономических показателей проектов, включенных в Сводный перечень НИП, для реализации которых на территории Кампуса были построены объекты инфраструктуры. </w:t>
      </w:r>
      <w:r>
        <w:rPr>
          <w:rFonts w:ascii="Times New Roman" w:hAnsi="Times New Roman" w:cs="Times New Roman"/>
          <w:color w:val="1a1a1a"/>
          <w:sz w:val="28"/>
          <w:szCs w:val="28"/>
        </w:rPr>
      </w:r>
      <w:r>
        <w:rPr>
          <w:rFonts w:ascii="Times New Roman" w:hAnsi="Times New Roman" w:cs="Times New Roman"/>
          <w:color w:val="1a1a1a"/>
          <w:sz w:val="28"/>
          <w:szCs w:val="28"/>
        </w:rPr>
      </w:r>
    </w:p>
    <w:p>
      <w:pPr>
        <w:pStyle w:val="714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Реализация второго НИП инвестором ООО «СИА» не осуществляется (запланированный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объем налоговых платежей на 2021 -2023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гг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- 6,2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млн.руб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., в том числе в федеральный бюджет - 2,85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млн.руб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.). </w:t>
      </w:r>
      <w:r>
        <w:rPr>
          <w:rFonts w:ascii="Times New Roman" w:hAnsi="Times New Roman" w:cs="Times New Roman"/>
          <w:color w:val="1a1a1a"/>
          <w:sz w:val="28"/>
          <w:szCs w:val="28"/>
        </w:rPr>
      </w:r>
      <w:r>
        <w:rPr>
          <w:rFonts w:ascii="Times New Roman" w:hAnsi="Times New Roman" w:cs="Times New Roman"/>
          <w:color w:val="1a1a1a"/>
          <w:sz w:val="28"/>
          <w:szCs w:val="28"/>
        </w:rPr>
      </w:r>
    </w:p>
    <w:p>
      <w:pPr>
        <w:pStyle w:val="714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Не выполнение инвесторами финансово-экономических показателей НИП, установленных в Соглашениях о реализации НИП, и не завершение строительства объ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ектов НИП, влечет риски того, что объем налоговых пост</w:t>
      </w:r>
      <w:r>
        <w:rPr>
          <w:rFonts w:ascii="Times New Roman" w:hAnsi="Times New Roman" w:cs="Times New Roman"/>
          <w:color w:val="1a1a1a"/>
          <w:sz w:val="28"/>
          <w:szCs w:val="28"/>
          <w:highlight w:val="white"/>
        </w:rPr>
        <w:t xml:space="preserve">уплений в федеральный бюджет не достигнет планового значения и соответственно на эту сумму не будет списана задолженность Новосибирской области по бюджетным кредитам. </w:t>
      </w:r>
      <w:r>
        <w:rPr>
          <w:rFonts w:ascii="Times New Roman" w:hAnsi="Times New Roman" w:cs="Times New Roman"/>
          <w:color w:val="1a1a1a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1a1a1a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12.3. Рекомендовать министерству э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кономического развития Новосибирской области совместно с министерством науки и инновационной политики Новосибирской области в рамках осуществления контроля выделенных бюджетных инвестиций на строительство инфраструктуры в сумме 76 261,0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., а также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аключенных Соглашений, провести  оценку реализации инвесторами НИП на предмет достижения финансово-экономических показателей, установленных в Соглашениях, реализуемости НИП в запланированные сроки, а также принятия мер для достижения необходимого уровня 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логовых поступлений в федеральный бюджет.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12.4. Проинформировать до 15 августа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т.г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комитет Законодательного собрания Новосибирской области, а также депутатов Законодательного Собрания Новосибирской области, состоящих в Наблюдательном Совете АО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Академпарк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о дальнейшем развитии территории Кампуса, в том числе, о заключенных договорах земельных участков и их реализации, о готовности объектов инфраструктуры (инженерные коммуникации, мощности) для дальнейшего развития площадки Кампуса, а также предоставить ин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формацию по п 12.3 данного решения.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13. О сводном годовом докладе о ходе реализации и об оценке эффективности государственных программ Новосибирской области за 2023 год.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Симагина Ольга Владимировна –</w:t>
      </w:r>
      <w:r>
        <w:rPr>
          <w:rFonts w:ascii="Times New Roman" w:hAnsi="Times New Roman"/>
          <w:sz w:val="28"/>
          <w:szCs w:val="28"/>
        </w:rPr>
        <w:t xml:space="preserve"> заместитель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Франчук Д.В., Диденко И.В., Николаев Ф.А.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13.1. Принять к сведению информацию заместителя министра экономического развития Новосибирской области Симагиной О.В. о сводном годовом докладе о ходе реализации и об оценке эффективности государственных программ Новосибирской области за 2023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 Рекомендовать министерству экономического развития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продолжить работу по оптимизации порядка разработки и рассмотрения государственных программ Новосибирской области с учетом замечаний и предложений комитетов Законодательн</w:t>
      </w:r>
      <w:r>
        <w:rPr>
          <w:rFonts w:ascii="Times New Roman" w:hAnsi="Times New Roman" w:cs="Times New Roman"/>
          <w:sz w:val="28"/>
          <w:szCs w:val="28"/>
        </w:rPr>
        <w:t xml:space="preserve">ого Собрания Новосибирской области, сформированных по итогам рассмотрения проекта изменений в постановление Правительства Новосибирской области «О Порядке принятия решений о разработке государственных программ Новосибирской области, а также формирования и </w:t>
      </w:r>
      <w:r>
        <w:rPr>
          <w:rFonts w:ascii="Times New Roman" w:hAnsi="Times New Roman" w:cs="Times New Roman"/>
          <w:sz w:val="28"/>
          <w:szCs w:val="28"/>
        </w:rPr>
        <w:t xml:space="preserve">реализации указанных программ» и направленных в адрес министерства 27.06.2024 №:2-2436/1;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 итогам рассмотрения указанных замечаний и предложений направить в комитет информацию с перечнем предложений, которые будут учтены или отклонены в процессе доработки. Срок – до 05.08.2024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представить в комитет информацию с перечнем невыполненных социально-экономических показателей по каждой государственной программе Новосибирской области по итогам реализации за 2023 год с указанием причин их не достижения. Срок – до 05.08.2024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14. О проекте изменений в государственную програм</w:t>
      </w:r>
      <w:r>
        <w:rPr>
          <w:rFonts w:ascii="Times New Roman" w:hAnsi="Times New Roman"/>
          <w:b/>
          <w:sz w:val="28"/>
          <w:szCs w:val="28"/>
        </w:rPr>
        <w:t xml:space="preserve">му Новосибирской области «Управление финансами в Новосибирской области».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14.1. Принять </w:t>
      </w:r>
      <w:r>
        <w:rPr>
          <w:rFonts w:ascii="Times New Roman" w:hAnsi="Times New Roman"/>
          <w:bCs/>
          <w:sz w:val="28"/>
          <w:szCs w:val="28"/>
        </w:rPr>
        <w:t xml:space="preserve">к сведению информацию заместителя Председателя Правительства Новосибирской области – министра финансов и налоговой политики Новосибирской области Голубенко В.Ю. о проекте изменений в государственную программу Новосибирской области «Управление финансами в Н</w:t>
      </w:r>
      <w:r>
        <w:rPr>
          <w:rFonts w:ascii="Times New Roman" w:hAnsi="Times New Roman"/>
          <w:bCs/>
          <w:sz w:val="28"/>
          <w:szCs w:val="28"/>
        </w:rPr>
        <w:t xml:space="preserve">овосибирской области».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14.2. Согласовать изменения в государственную программу Новосибирской области «Управление финансами в Новосибирской области».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ДОПОЛНИТЕЛЬНЫЙ </w:t>
      </w:r>
      <w:r>
        <w:rPr>
          <w:rFonts w:ascii="Times New Roman" w:hAnsi="Times New Roman"/>
          <w:b/>
          <w:bCs/>
          <w:sz w:val="28"/>
          <w:szCs w:val="28"/>
        </w:rPr>
        <w:t xml:space="preserve">ВОПРОС: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закона Новосибирской области «О внесении изменения в статью 8.11 Закона Новосибирской области «О налогах и особенностях налогообложения отдельных категорий налогоплательщиков в Новосибирской области»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в части установления льготы по налогу на имущ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ество организаций в отношении объектов воздушного транспорта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первое чтение.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Костылевский</w:t>
      </w:r>
      <w:r>
        <w:rPr>
          <w:rFonts w:ascii="Times New Roman" w:hAnsi="Times New Roman" w:cs="Times New Roman"/>
          <w:sz w:val="28"/>
          <w:szCs w:val="28"/>
        </w:rPr>
        <w:t xml:space="preserve">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С.В., Николаев Ф.А., Гайдук С.А.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Внести на рассмотрение сессии Законодательного Собрания Новосибирской област</w:t>
      </w:r>
      <w:r>
        <w:rPr>
          <w:rFonts w:ascii="Times New Roman" w:hAnsi="Times New Roman" w:cs="Times New Roman"/>
          <w:sz w:val="28"/>
          <w:szCs w:val="28"/>
        </w:rPr>
        <w:t xml:space="preserve">и проект закона Новосибирской области 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Рекомендовать минис</w:t>
      </w:r>
      <w:r>
        <w:rPr>
          <w:rFonts w:ascii="Times New Roman" w:hAnsi="Times New Roman" w:cs="Times New Roman"/>
          <w:sz w:val="28"/>
          <w:szCs w:val="28"/>
        </w:rPr>
        <w:t xml:space="preserve">терству транспорта и дорожного хозяйства Новосибирской области проработать вопрос о подписании с организациями, осуществляющими привлечение инвестиций в развитие воздушного флота за счет предоставления льготы по налогу на имущество организаций, соглашения </w:t>
      </w:r>
      <w:r>
        <w:rPr>
          <w:rFonts w:ascii="Times New Roman" w:hAnsi="Times New Roman" w:cs="Times New Roman"/>
          <w:sz w:val="28"/>
          <w:szCs w:val="28"/>
        </w:rPr>
        <w:t xml:space="preserve">о намерениях по расширению взаимодействия в целях увеличения количества авиаперевозок, выполняемых из Новосибирской области, что будет способствовать повышению деловой активности региона, усилению позиции аэропорта Толмачево, как крупнейшего транспортного </w:t>
      </w:r>
      <w:r>
        <w:rPr>
          <w:rFonts w:ascii="Times New Roman" w:hAnsi="Times New Roman" w:cs="Times New Roman"/>
          <w:sz w:val="28"/>
          <w:szCs w:val="28"/>
        </w:rPr>
        <w:t xml:space="preserve">хаба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Ф.А. Николаев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протоколу № 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от 3 июля 2024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бюджетной, финансово-экономической политике и собст</w:t>
      </w:r>
      <w:bookmarkStart w:id="1" w:name="_GoBack"/>
      <w:r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венности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</w:t>
      </w:r>
      <w:r>
        <w:rPr>
          <w:rFonts w:ascii="Times New Roman" w:hAnsi="Times New Roman"/>
          <w:sz w:val="28"/>
          <w:szCs w:val="28"/>
        </w:rPr>
        <w:t xml:space="preserve"> Сергей Александрович – министр физической культуры и спорта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</w:t>
      </w:r>
      <w:r>
        <w:rPr>
          <w:rFonts w:ascii="Times New Roman" w:hAnsi="Times New Roman"/>
          <w:sz w:val="28"/>
          <w:szCs w:val="28"/>
        </w:rPr>
        <w:t xml:space="preserve">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Борисова Евгения Борисовна – заместитель начальника департамента по социально-экономическим вопросам аппарата Законодательного С</w:t>
      </w:r>
      <w:r>
        <w:rPr>
          <w:rFonts w:ascii="Times New Roman" w:hAnsi="Times New Roman"/>
          <w:sz w:val="28"/>
          <w:szCs w:val="28"/>
        </w:rPr>
        <w:t xml:space="preserve">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Васильева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Татьяна Николаевна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- заместитель министра</w:t>
      </w:r>
      <w:r>
        <w:rPr>
          <w:rFonts w:ascii="Times New Roman" w:hAnsi="Times New Roman"/>
          <w:sz w:val="28"/>
          <w:szCs w:val="28"/>
        </w:rPr>
        <w:t xml:space="preserve">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Верховод Дмитрий </w:t>
      </w:r>
      <w:r>
        <w:rPr>
          <w:rFonts w:ascii="Times New Roman" w:hAnsi="Times New Roman"/>
          <w:sz w:val="28"/>
          <w:szCs w:val="28"/>
        </w:rPr>
        <w:t xml:space="preserve">Бенидиктович</w:t>
      </w:r>
      <w:r>
        <w:rPr>
          <w:rFonts w:ascii="Times New Roman" w:hAnsi="Times New Roman"/>
          <w:sz w:val="28"/>
          <w:szCs w:val="28"/>
        </w:rPr>
        <w:t xml:space="preserve"> - генеральный директор АО «</w:t>
      </w:r>
      <w:r>
        <w:rPr>
          <w:rFonts w:ascii="Times New Roman" w:hAnsi="Times New Roman"/>
          <w:sz w:val="28"/>
          <w:szCs w:val="28"/>
        </w:rPr>
        <w:t xml:space="preserve">Академпарк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Вилкова Татьяна Васильевна – заместитель министра сельского хозяйства Новосибирской области.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Гончаров Ан</w:t>
      </w:r>
      <w:r>
        <w:rPr>
          <w:rFonts w:ascii="Times New Roman" w:hAnsi="Times New Roman"/>
          <w:sz w:val="28"/>
          <w:szCs w:val="28"/>
          <w:highlight w:val="white"/>
        </w:rPr>
        <w:t xml:space="preserve">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</w:t>
      </w:r>
      <w:r>
        <w:rPr>
          <w:rFonts w:ascii="Times New Roman" w:hAnsi="Times New Roman"/>
          <w:sz w:val="28"/>
          <w:szCs w:val="28"/>
        </w:rPr>
        <w:t xml:space="preserve">ателя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Москалева Екатерина Михайловна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 министра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Калентьева</w:t>
      </w:r>
      <w:r>
        <w:rPr>
          <w:rFonts w:ascii="Times New Roman" w:hAnsi="Times New Roman"/>
          <w:sz w:val="28"/>
          <w:szCs w:val="28"/>
        </w:rPr>
        <w:t xml:space="preserve"> Наталья Владимировна – заместитель начальника управления – начальник отдела законопроектных работ и вед</w:t>
      </w:r>
      <w:r>
        <w:rPr>
          <w:rFonts w:ascii="Times New Roman" w:hAnsi="Times New Roman"/>
          <w:sz w:val="28"/>
          <w:szCs w:val="28"/>
        </w:rPr>
        <w:t xml:space="preserve">ения регистра министерства юстиции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Камаев</w:t>
      </w:r>
      <w:r>
        <w:rPr>
          <w:rFonts w:ascii="Times New Roman" w:hAnsi="Times New Roman"/>
          <w:sz w:val="28"/>
          <w:szCs w:val="28"/>
        </w:rPr>
        <w:t xml:space="preserve"> Михаил Сергеевич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 xml:space="preserve">и.о</w:t>
      </w:r>
      <w:r>
        <w:rPr>
          <w:rFonts w:ascii="Times New Roman" w:hAnsi="Times New Roman"/>
          <w:bCs/>
          <w:sz w:val="28"/>
          <w:szCs w:val="28"/>
        </w:rPr>
        <w:t xml:space="preserve">. министра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Колмаков Алексей Викторович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Николаева </w:t>
      </w:r>
      <w:r>
        <w:rPr>
          <w:rFonts w:ascii="Times New Roman" w:hAnsi="Times New Roman"/>
          <w:sz w:val="28"/>
          <w:szCs w:val="28"/>
          <w:highlight w:val="white"/>
        </w:rPr>
        <w:t xml:space="preserve">Галина Александровна - начальник управления прогнозирования доходов и налоговой политики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Костылевский</w:t>
      </w:r>
      <w:r>
        <w:rPr>
          <w:rFonts w:ascii="Times New Roman" w:hAnsi="Times New Roman"/>
          <w:sz w:val="28"/>
          <w:szCs w:val="28"/>
          <w:highlight w:val="white"/>
        </w:rPr>
        <w:t xml:space="preserve">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Кошкина Анна Александровна - начальник отдела гос. долга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</w:t>
      </w:r>
      <w:r>
        <w:rPr>
          <w:rFonts w:ascii="Times New Roman" w:hAnsi="Times New Roman"/>
          <w:sz w:val="28"/>
          <w:szCs w:val="28"/>
        </w:rPr>
        <w:t xml:space="preserve">ерст</w:t>
      </w:r>
      <w:r>
        <w:rPr>
          <w:rFonts w:ascii="Times New Roman" w:hAnsi="Times New Roman"/>
          <w:sz w:val="28"/>
          <w:szCs w:val="28"/>
        </w:rPr>
        <w:t xml:space="preserve">ва</w:t>
      </w:r>
      <w:r>
        <w:rPr>
          <w:rFonts w:ascii="Times New Roman" w:hAnsi="Times New Roman"/>
          <w:sz w:val="28"/>
          <w:szCs w:val="28"/>
        </w:rPr>
        <w:t xml:space="preserve">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Курицина</w:t>
      </w:r>
      <w:r>
        <w:rPr>
          <w:rFonts w:ascii="Times New Roman" w:hAnsi="Times New Roman"/>
          <w:sz w:val="28"/>
          <w:szCs w:val="28"/>
          <w:highlight w:val="white"/>
        </w:rPr>
        <w:t xml:space="preserve"> Елена Викторовна -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начальника управления бюджетного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планирования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</w:t>
      </w:r>
      <w:r>
        <w:rPr>
          <w:rFonts w:ascii="Times New Roman" w:hAnsi="Times New Roman"/>
          <w:sz w:val="28"/>
          <w:szCs w:val="28"/>
        </w:rPr>
        <w:t xml:space="preserve">ерства</w:t>
      </w:r>
      <w:r>
        <w:rPr>
          <w:rFonts w:ascii="Times New Roman" w:hAnsi="Times New Roman"/>
          <w:sz w:val="28"/>
          <w:szCs w:val="28"/>
        </w:rPr>
        <w:t xml:space="preserve">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Мамулат</w:t>
      </w:r>
      <w:r>
        <w:rPr>
          <w:rFonts w:ascii="Times New Roman" w:hAnsi="Times New Roman"/>
          <w:sz w:val="28"/>
          <w:szCs w:val="28"/>
        </w:rPr>
        <w:t xml:space="preserve"> Николай Егорович – уполномоченный по защите пра</w:t>
      </w:r>
      <w:r>
        <w:rPr>
          <w:rFonts w:ascii="Times New Roman" w:hAnsi="Times New Roman"/>
          <w:sz w:val="28"/>
          <w:szCs w:val="28"/>
        </w:rPr>
        <w:t xml:space="preserve">в предпринимателей в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Назаров Евгений </w:t>
      </w:r>
      <w:r>
        <w:rPr>
          <w:rFonts w:ascii="Times New Roman" w:hAnsi="Times New Roman"/>
          <w:sz w:val="28"/>
          <w:szCs w:val="28"/>
          <w:highlight w:val="white"/>
        </w:rPr>
        <w:t xml:space="preserve">Геннальевич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министра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Панферов Андрей Борисович - первый заместитель председателя Законодательного Собрания Новосибирской </w:t>
      </w:r>
      <w:r>
        <w:rPr>
          <w:rFonts w:ascii="Times New Roman" w:hAnsi="Times New Roman"/>
          <w:sz w:val="28"/>
          <w:szCs w:val="28"/>
        </w:rPr>
        <w:t xml:space="preserve">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Савостьянов Юрий Иванович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министра образования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Скородумов Евгений Леонидович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Саблина Елена Николаевна – аудитор </w:t>
      </w:r>
      <w:r>
        <w:rPr>
          <w:rFonts w:ascii="Times New Roman" w:hAnsi="Times New Roman"/>
          <w:sz w:val="28"/>
          <w:szCs w:val="28"/>
        </w:rPr>
        <w:t xml:space="preserve">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Селиверстова Светлана Владимировна – заместитель руководителя Управления Федеральной налоговой службы по Новоси</w:t>
      </w:r>
      <w:r>
        <w:rPr>
          <w:rFonts w:ascii="Times New Roman" w:hAnsi="Times New Roman"/>
          <w:sz w:val="28"/>
          <w:szCs w:val="28"/>
        </w:rPr>
        <w:t xml:space="preserve">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Сёмка</w:t>
      </w:r>
      <w:r>
        <w:rPr>
          <w:rFonts w:ascii="Times New Roman" w:hAnsi="Times New Roman"/>
          <w:sz w:val="28"/>
          <w:szCs w:val="28"/>
        </w:rPr>
        <w:t xml:space="preserve"> Сергей Николаевич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Симаги</w:t>
      </w:r>
      <w:r>
        <w:rPr>
          <w:rFonts w:ascii="Times New Roman" w:hAnsi="Times New Roman"/>
          <w:sz w:val="28"/>
          <w:szCs w:val="28"/>
          <w:highlight w:val="white"/>
        </w:rPr>
        <w:t xml:space="preserve">на Ольга Владимировна – заместитель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</w:t>
      </w:r>
      <w:r>
        <w:rPr>
          <w:rFonts w:ascii="Times New Roman" w:hAnsi="Times New Roman"/>
          <w:sz w:val="28"/>
          <w:szCs w:val="28"/>
          <w:highlight w:val="white"/>
        </w:rPr>
        <w:t xml:space="preserve">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Хальзов</w:t>
      </w:r>
      <w:r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онстантин Васильевич – министр здравоохранения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Шестернин Евгений Анатольевич – министр природных ресурсов и экологии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</w:t>
      </w:r>
      <w:r>
        <w:rPr>
          <w:rFonts w:ascii="Times New Roman" w:hAnsi="Times New Roman"/>
          <w:sz w:val="28"/>
          <w:szCs w:val="28"/>
        </w:rPr>
        <w:t xml:space="preserve"> Андрей Иванович – Председатель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Шуклин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Юлия Константиновна – министр культуры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13"/>
        <w:numPr>
          <w:ilvl w:val="0"/>
          <w:numId w:val="2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Якушева Наталья Викторовна - начальник управления межбюджетного планирования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</w:t>
      </w:r>
      <w:r>
        <w:rPr>
          <w:rFonts w:ascii="Times New Roman" w:hAnsi="Times New Roman"/>
          <w:sz w:val="28"/>
          <w:szCs w:val="28"/>
        </w:rPr>
        <w:t xml:space="preserve">ерства</w:t>
      </w:r>
      <w:r>
        <w:rPr>
          <w:rFonts w:ascii="Times New Roman" w:hAnsi="Times New Roman"/>
          <w:sz w:val="28"/>
          <w:szCs w:val="28"/>
        </w:rPr>
        <w:t xml:space="preserve"> финансов и налоговой политики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sectPr>
      <w:headerReference w:type="default" r:id="rId9"/>
      <w:footnotePr/>
      <w:endnotePr/>
      <w:type w:val="nextPage"/>
      <w:pgSz w:w="11906" w:h="16838" w:orient="portrait"/>
      <w:pgMar w:top="567" w:right="707" w:bottom="1106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79">
    <w:name w:val="Heading 1"/>
    <w:basedOn w:val="678"/>
    <w:next w:val="678"/>
    <w:link w:val="872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80">
    <w:name w:val="Heading 2"/>
    <w:basedOn w:val="678"/>
    <w:next w:val="678"/>
    <w:link w:val="873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81">
    <w:name w:val="Heading 3"/>
    <w:basedOn w:val="678"/>
    <w:next w:val="678"/>
    <w:link w:val="70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next w:val="678"/>
    <w:link w:val="70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next w:val="678"/>
    <w:link w:val="70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next w:val="678"/>
    <w:link w:val="70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5">
    <w:name w:val="Heading 7"/>
    <w:basedOn w:val="678"/>
    <w:next w:val="678"/>
    <w:link w:val="71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6">
    <w:name w:val="Heading 8"/>
    <w:basedOn w:val="678"/>
    <w:next w:val="678"/>
    <w:link w:val="71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7">
    <w:name w:val="Heading 9"/>
    <w:basedOn w:val="678"/>
    <w:next w:val="678"/>
    <w:link w:val="71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character" w:styleId="691" w:customStyle="1">
    <w:name w:val="Heading 3 Char"/>
    <w:basedOn w:val="688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Heading 4 Char"/>
    <w:basedOn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Heading 5 Char"/>
    <w:basedOn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Heading 6 Char"/>
    <w:basedOn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Heading 7 Char"/>
    <w:basedOn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Heading 8 Char"/>
    <w:basedOn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Heading 9 Char"/>
    <w:basedOn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98" w:customStyle="1">
    <w:name w:val="Title Char"/>
    <w:basedOn w:val="688"/>
    <w:uiPriority w:val="10"/>
    <w:rPr>
      <w:sz w:val="48"/>
      <w:szCs w:val="48"/>
    </w:rPr>
  </w:style>
  <w:style w:type="character" w:styleId="699" w:customStyle="1">
    <w:name w:val="Subtitle Char"/>
    <w:basedOn w:val="688"/>
    <w:uiPriority w:val="11"/>
    <w:rPr>
      <w:sz w:val="24"/>
      <w:szCs w:val="24"/>
    </w:rPr>
  </w:style>
  <w:style w:type="character" w:styleId="700" w:customStyle="1">
    <w:name w:val="Quote Char"/>
    <w:uiPriority w:val="29"/>
    <w:rPr>
      <w:i/>
    </w:rPr>
  </w:style>
  <w:style w:type="character" w:styleId="701" w:customStyle="1">
    <w:name w:val="Intense Quote Char"/>
    <w:uiPriority w:val="30"/>
    <w:rPr>
      <w:i/>
    </w:rPr>
  </w:style>
  <w:style w:type="character" w:styleId="702" w:customStyle="1">
    <w:name w:val="Footnote Text Char"/>
    <w:uiPriority w:val="99"/>
    <w:rPr>
      <w:sz w:val="18"/>
    </w:rPr>
  </w:style>
  <w:style w:type="character" w:styleId="703" w:customStyle="1">
    <w:name w:val="Endnote Text Char"/>
    <w:uiPriority w:val="99"/>
    <w:rPr>
      <w:sz w:val="20"/>
    </w:rPr>
  </w:style>
  <w:style w:type="character" w:styleId="704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Heading 2 Char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link w:val="681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78"/>
    <w:uiPriority w:val="34"/>
    <w:qFormat/>
    <w:pPr>
      <w:contextualSpacing/>
      <w:ind w:left="720"/>
    </w:pPr>
  </w:style>
  <w:style w:type="paragraph" w:styleId="714">
    <w:name w:val="No Spacing"/>
    <w:uiPriority w:val="1"/>
    <w:qFormat/>
  </w:style>
  <w:style w:type="paragraph" w:styleId="715">
    <w:name w:val="Title"/>
    <w:basedOn w:val="678"/>
    <w:next w:val="678"/>
    <w:link w:val="716"/>
    <w:uiPriority w:val="10"/>
    <w:qFormat/>
    <w:pPr>
      <w:contextualSpacing/>
      <w:spacing w:before="300"/>
    </w:pPr>
    <w:rPr>
      <w:sz w:val="48"/>
      <w:szCs w:val="48"/>
    </w:rPr>
  </w:style>
  <w:style w:type="character" w:styleId="716" w:customStyle="1">
    <w:name w:val="Заголовок Знак1"/>
    <w:link w:val="715"/>
    <w:uiPriority w:val="10"/>
    <w:rPr>
      <w:sz w:val="48"/>
      <w:szCs w:val="48"/>
    </w:rPr>
  </w:style>
  <w:style w:type="paragraph" w:styleId="717">
    <w:name w:val="Subtitle"/>
    <w:basedOn w:val="678"/>
    <w:next w:val="678"/>
    <w:link w:val="718"/>
    <w:uiPriority w:val="11"/>
    <w:qFormat/>
    <w:pPr>
      <w:spacing w:before="200"/>
    </w:pPr>
    <w:rPr>
      <w:sz w:val="24"/>
      <w:szCs w:val="24"/>
    </w:rPr>
  </w:style>
  <w:style w:type="character" w:styleId="718" w:customStyle="1">
    <w:name w:val="Подзаголовок Знак"/>
    <w:link w:val="717"/>
    <w:uiPriority w:val="11"/>
    <w:rPr>
      <w:sz w:val="24"/>
      <w:szCs w:val="24"/>
    </w:rPr>
  </w:style>
  <w:style w:type="paragraph" w:styleId="719">
    <w:name w:val="Quote"/>
    <w:basedOn w:val="678"/>
    <w:next w:val="678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78"/>
    <w:next w:val="678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78"/>
    <w:link w:val="88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4" w:customStyle="1">
    <w:name w:val="Header Char"/>
    <w:uiPriority w:val="99"/>
  </w:style>
  <w:style w:type="paragraph" w:styleId="725">
    <w:name w:val="Footer"/>
    <w:basedOn w:val="678"/>
    <w:link w:val="887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26">
    <w:name w:val="Caption"/>
    <w:basedOn w:val="678"/>
    <w:next w:val="67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7" w:customStyle="1">
    <w:name w:val="Caption Char"/>
    <w:uiPriority w:val="99"/>
  </w:style>
  <w:style w:type="table" w:styleId="728">
    <w:name w:val="Table Grid"/>
    <w:basedOn w:val="689"/>
    <w:rPr>
      <w:rFonts w:cs="Times New Roman"/>
    </w:rPr>
    <w:tblPr/>
  </w:style>
  <w:style w:type="table" w:styleId="729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8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9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0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1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2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3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0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1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2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3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4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5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6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7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6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7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8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9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0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1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2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3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4">
    <w:name w:val="Hyperlink"/>
    <w:uiPriority w:val="99"/>
    <w:unhideWhenUsed/>
    <w:rPr>
      <w:color w:val="0000ff"/>
      <w:u w:val="single"/>
    </w:rPr>
  </w:style>
  <w:style w:type="paragraph" w:styleId="855">
    <w:name w:val="footnote text"/>
    <w:basedOn w:val="678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 w:customStyle="1">
    <w:name w:val="Текст сноски Знак"/>
    <w:link w:val="855"/>
    <w:uiPriority w:val="99"/>
    <w:rPr>
      <w:sz w:val="18"/>
    </w:rPr>
  </w:style>
  <w:style w:type="character" w:styleId="857">
    <w:name w:val="footnote reference"/>
    <w:uiPriority w:val="99"/>
    <w:unhideWhenUsed/>
    <w:rPr>
      <w:vertAlign w:val="superscript"/>
    </w:rPr>
  </w:style>
  <w:style w:type="paragraph" w:styleId="858">
    <w:name w:val="endnote text"/>
    <w:basedOn w:val="678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 w:customStyle="1">
    <w:name w:val="Текст концевой сноски Знак"/>
    <w:link w:val="858"/>
    <w:uiPriority w:val="99"/>
    <w:rPr>
      <w:sz w:val="20"/>
    </w:rPr>
  </w:style>
  <w:style w:type="character" w:styleId="860">
    <w:name w:val="endnote reference"/>
    <w:uiPriority w:val="99"/>
    <w:semiHidden/>
    <w:unhideWhenUsed/>
    <w:rPr>
      <w:vertAlign w:val="superscript"/>
    </w:rPr>
  </w:style>
  <w:style w:type="paragraph" w:styleId="861">
    <w:name w:val="toc 1"/>
    <w:basedOn w:val="678"/>
    <w:next w:val="678"/>
    <w:uiPriority w:val="39"/>
    <w:unhideWhenUsed/>
    <w:pPr>
      <w:spacing w:after="57"/>
    </w:pPr>
  </w:style>
  <w:style w:type="paragraph" w:styleId="862">
    <w:name w:val="toc 2"/>
    <w:basedOn w:val="678"/>
    <w:next w:val="678"/>
    <w:uiPriority w:val="39"/>
    <w:unhideWhenUsed/>
    <w:pPr>
      <w:ind w:left="283"/>
      <w:spacing w:after="57"/>
    </w:pPr>
  </w:style>
  <w:style w:type="paragraph" w:styleId="863">
    <w:name w:val="toc 3"/>
    <w:basedOn w:val="678"/>
    <w:next w:val="678"/>
    <w:uiPriority w:val="39"/>
    <w:unhideWhenUsed/>
    <w:pPr>
      <w:ind w:left="567"/>
      <w:spacing w:after="57"/>
    </w:pPr>
  </w:style>
  <w:style w:type="paragraph" w:styleId="864">
    <w:name w:val="toc 4"/>
    <w:basedOn w:val="678"/>
    <w:next w:val="678"/>
    <w:uiPriority w:val="39"/>
    <w:unhideWhenUsed/>
    <w:pPr>
      <w:ind w:left="850"/>
      <w:spacing w:after="57"/>
    </w:pPr>
  </w:style>
  <w:style w:type="paragraph" w:styleId="865">
    <w:name w:val="toc 5"/>
    <w:basedOn w:val="678"/>
    <w:next w:val="678"/>
    <w:uiPriority w:val="39"/>
    <w:unhideWhenUsed/>
    <w:pPr>
      <w:ind w:left="1134"/>
      <w:spacing w:after="57"/>
    </w:pPr>
  </w:style>
  <w:style w:type="paragraph" w:styleId="866">
    <w:name w:val="toc 6"/>
    <w:basedOn w:val="678"/>
    <w:next w:val="678"/>
    <w:uiPriority w:val="39"/>
    <w:unhideWhenUsed/>
    <w:pPr>
      <w:ind w:left="1417"/>
      <w:spacing w:after="57"/>
    </w:pPr>
  </w:style>
  <w:style w:type="paragraph" w:styleId="867">
    <w:name w:val="toc 7"/>
    <w:basedOn w:val="678"/>
    <w:next w:val="678"/>
    <w:uiPriority w:val="39"/>
    <w:unhideWhenUsed/>
    <w:pPr>
      <w:ind w:left="1701"/>
      <w:spacing w:after="57"/>
    </w:pPr>
  </w:style>
  <w:style w:type="paragraph" w:styleId="868">
    <w:name w:val="toc 8"/>
    <w:basedOn w:val="678"/>
    <w:next w:val="678"/>
    <w:uiPriority w:val="39"/>
    <w:unhideWhenUsed/>
    <w:pPr>
      <w:ind w:left="1984"/>
      <w:spacing w:after="57"/>
    </w:pPr>
  </w:style>
  <w:style w:type="paragraph" w:styleId="869">
    <w:name w:val="toc 9"/>
    <w:basedOn w:val="678"/>
    <w:next w:val="678"/>
    <w:uiPriority w:val="39"/>
    <w:unhideWhenUsed/>
    <w:pPr>
      <w:ind w:left="2268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678"/>
    <w:next w:val="678"/>
    <w:uiPriority w:val="99"/>
    <w:unhideWhenUsed/>
    <w:pPr>
      <w:spacing w:after="0"/>
    </w:pPr>
  </w:style>
  <w:style w:type="character" w:styleId="872" w:customStyle="1">
    <w:name w:val="Заголовок 1 Знак"/>
    <w:link w:val="679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73" w:customStyle="1">
    <w:name w:val="Заголовок 2 Знак"/>
    <w:link w:val="680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74">
    <w:name w:val="Body Text"/>
    <w:basedOn w:val="678"/>
    <w:link w:val="875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75" w:customStyle="1">
    <w:name w:val="Основной текст Знак"/>
    <w:link w:val="874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76">
    <w:name w:val="Body Text 2"/>
    <w:basedOn w:val="678"/>
    <w:link w:val="877"/>
    <w:uiPriority w:val="99"/>
    <w:semiHidden/>
    <w:pPr>
      <w:spacing w:after="120" w:line="480" w:lineRule="auto"/>
    </w:pPr>
    <w:rPr>
      <w:sz w:val="20"/>
      <w:szCs w:val="20"/>
    </w:rPr>
  </w:style>
  <w:style w:type="character" w:styleId="877" w:customStyle="1">
    <w:name w:val="Основной текст 2 Знак"/>
    <w:link w:val="876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78">
    <w:name w:val="Balloon Text"/>
    <w:basedOn w:val="678"/>
    <w:link w:val="87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9" w:customStyle="1">
    <w:name w:val="Текст выноски Знак"/>
    <w:link w:val="878"/>
    <w:uiPriority w:val="99"/>
    <w:semiHidden/>
    <w:rPr>
      <w:rFonts w:ascii="Tahoma" w:hAnsi="Tahoma" w:cs="Tahoma"/>
      <w:sz w:val="16"/>
      <w:szCs w:val="16"/>
    </w:rPr>
  </w:style>
  <w:style w:type="paragraph" w:styleId="880" w:customStyle="1">
    <w:name w:val="Абзац списка1"/>
    <w:basedOn w:val="678"/>
    <w:uiPriority w:val="99"/>
    <w:pPr>
      <w:ind w:left="720"/>
    </w:pPr>
  </w:style>
  <w:style w:type="paragraph" w:styleId="881" w:customStyle="1">
    <w:name w:val="Название"/>
    <w:basedOn w:val="678"/>
    <w:link w:val="882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82" w:customStyle="1">
    <w:name w:val="Название Знак"/>
    <w:link w:val="881"/>
    <w:rPr>
      <w:b/>
      <w:bCs/>
      <w:sz w:val="24"/>
      <w:szCs w:val="24"/>
      <w:lang w:val="ru-RU" w:eastAsia="ru-RU"/>
    </w:rPr>
  </w:style>
  <w:style w:type="paragraph" w:styleId="883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84">
    <w:name w:val="Body Text Indent"/>
    <w:basedOn w:val="678"/>
    <w:link w:val="885"/>
    <w:uiPriority w:val="99"/>
    <w:pPr>
      <w:ind w:left="283"/>
      <w:spacing w:after="120"/>
    </w:pPr>
  </w:style>
  <w:style w:type="character" w:styleId="885" w:customStyle="1">
    <w:name w:val="Основной текст с отступом Знак"/>
    <w:link w:val="884"/>
    <w:uiPriority w:val="99"/>
    <w:semiHidden/>
    <w:rPr>
      <w:sz w:val="22"/>
      <w:szCs w:val="22"/>
    </w:rPr>
  </w:style>
  <w:style w:type="character" w:styleId="886" w:customStyle="1">
    <w:name w:val="Footer Char"/>
    <w:uiPriority w:val="99"/>
    <w:rPr>
      <w:sz w:val="28"/>
      <w:szCs w:val="28"/>
      <w:lang w:val="ru-RU" w:eastAsia="ru-RU"/>
    </w:rPr>
  </w:style>
  <w:style w:type="character" w:styleId="887" w:customStyle="1">
    <w:name w:val="Нижний колонтитул Знак"/>
    <w:link w:val="725"/>
    <w:rPr>
      <w:sz w:val="22"/>
      <w:szCs w:val="22"/>
    </w:rPr>
  </w:style>
  <w:style w:type="paragraph" w:styleId="888" w:customStyle="1">
    <w:name w:val="Абзац списка;ПАРАГРАФ;List Paragraph;Абзац списка11;Список_маркированный;Список_маркированный1"/>
    <w:basedOn w:val="678"/>
    <w:uiPriority w:val="34"/>
    <w:qFormat/>
    <w:pPr>
      <w:contextualSpacing/>
      <w:ind w:left="720"/>
    </w:pPr>
  </w:style>
  <w:style w:type="character" w:styleId="889" w:customStyle="1">
    <w:name w:val="Верхний колонтитул Знак"/>
    <w:basedOn w:val="688"/>
    <w:link w:val="723"/>
    <w:uiPriority w:val="99"/>
  </w:style>
  <w:style w:type="character" w:styleId="890">
    <w:name w:val="Strong"/>
    <w:uiPriority w:val="22"/>
    <w:qFormat/>
    <w:rPr>
      <w:b/>
      <w:bCs/>
    </w:rPr>
  </w:style>
  <w:style w:type="paragraph" w:styleId="891">
    <w:name w:val="Normal (Web)"/>
    <w:basedOn w:val="67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92" w:customStyle="1">
    <w:name w:val="Основной текст_"/>
    <w:link w:val="893"/>
    <w:rPr>
      <w:spacing w:val="-2"/>
      <w:sz w:val="25"/>
      <w:szCs w:val="25"/>
      <w:shd w:val="clear" w:color="auto" w:fill="ffffff"/>
    </w:rPr>
  </w:style>
  <w:style w:type="paragraph" w:styleId="893" w:customStyle="1">
    <w:name w:val="Основной текст1"/>
    <w:basedOn w:val="678"/>
    <w:link w:val="892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94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95" w:customStyle="1">
    <w:name w:val="Основной текст (12)_"/>
    <w:link w:val="896"/>
    <w:rPr>
      <w:spacing w:val="2"/>
      <w:shd w:val="clear" w:color="auto" w:fill="ffffff"/>
    </w:rPr>
  </w:style>
  <w:style w:type="paragraph" w:styleId="896" w:customStyle="1">
    <w:name w:val="Основной текст (12)"/>
    <w:basedOn w:val="678"/>
    <w:link w:val="895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97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98" w:customStyle="1">
    <w:name w:val="ConsPlusNormal"/>
    <w:link w:val="899"/>
    <w:pPr>
      <w:ind w:firstLine="720"/>
      <w:widowControl w:val="off"/>
    </w:pPr>
    <w:rPr>
      <w:rFonts w:ascii="Arial" w:hAnsi="Arial" w:cs="Arial"/>
      <w:lang w:eastAsia="ru-RU"/>
    </w:rPr>
  </w:style>
  <w:style w:type="character" w:styleId="899" w:customStyle="1">
    <w:name w:val="ConsPlusNormal Знак"/>
    <w:link w:val="898"/>
    <w:rPr>
      <w:rFonts w:ascii="Arial" w:hAnsi="Arial" w:cs="Arial"/>
    </w:rPr>
  </w:style>
  <w:style w:type="character" w:styleId="900" w:customStyle="1">
    <w:name w:val="Основной текст + Интервал 0 pt"/>
    <w:basedOn w:val="892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901" w:customStyle="1">
    <w:name w:val="Основной текст (18)"/>
    <w:link w:val="904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902" w:customStyle="1">
    <w:name w:val="Основной текст (15)_"/>
    <w:link w:val="908"/>
    <w:rPr>
      <w:spacing w:val="3"/>
      <w:shd w:val="clear" w:color="auto" w:fill="ffffff"/>
    </w:rPr>
  </w:style>
  <w:style w:type="paragraph" w:styleId="903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904" w:customStyle="1">
    <w:name w:val="Основной текст (18)_"/>
    <w:link w:val="901"/>
    <w:rPr>
      <w:rFonts w:cs="Times New Roman"/>
      <w:spacing w:val="7"/>
      <w:shd w:val="clear" w:color="auto" w:fill="ffffff"/>
      <w:lang w:eastAsia="ru-RU"/>
    </w:rPr>
  </w:style>
  <w:style w:type="character" w:styleId="905" w:customStyle="1">
    <w:name w:val="Основной текст (4)_"/>
    <w:basedOn w:val="688"/>
    <w:link w:val="907"/>
    <w:rPr>
      <w:spacing w:val="6"/>
      <w:shd w:val="clear" w:color="auto" w:fill="ffffff"/>
    </w:rPr>
  </w:style>
  <w:style w:type="character" w:styleId="906" w:customStyle="1">
    <w:name w:val="Основной текст (4) + 9.5 pt"/>
    <w:basedOn w:val="905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907" w:customStyle="1">
    <w:name w:val="Основной текст (4)"/>
    <w:basedOn w:val="678"/>
    <w:link w:val="905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908" w:customStyle="1">
    <w:name w:val="Основной текст (15)"/>
    <w:basedOn w:val="678"/>
    <w:link w:val="902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character" w:styleId="909" w:customStyle="1">
    <w:name w:val="fontstyle01"/>
    <w:rPr>
      <w:rFonts w:ascii="TimesNewRomanPS-BoldMT" w:hAnsi="TimesNewRomanPS-BoldM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Relationship Id="rId13" Type="http://schemas.openxmlformats.org/officeDocument/2006/relationships/hyperlink" Target="https://login.consultant.ru/link/?req=doc&amp;base=LAW&amp;n=358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6B66A8B-9420-43D3-B471-747575F7B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17</cp:revision>
  <dcterms:created xsi:type="dcterms:W3CDTF">2024-07-01T08:24:00Z</dcterms:created>
  <dcterms:modified xsi:type="dcterms:W3CDTF">2024-07-09T02:44:30Z</dcterms:modified>
  <cp:version>1048576</cp:version>
</cp:coreProperties>
</file>