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A5E" w:rsidRDefault="00BB52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o:spid="_x0000_s1028" type="#_x0000_t75" style="position:absolute;margin-left:220.75pt;margin-top:-12.1pt;width:48.95pt;height:55.8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" cropright="-2709f"/>
          </v:shape>
        </w:pict>
      </w:r>
    </w:p>
    <w:p w:rsidR="00984A5E" w:rsidRDefault="00984A5E">
      <w:pPr>
        <w:pStyle w:val="a7"/>
        <w:rPr>
          <w:szCs w:val="28"/>
        </w:rPr>
      </w:pPr>
    </w:p>
    <w:p w:rsidR="00984A5E" w:rsidRDefault="00984A5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ЗАКОНОДАТЕЛЬНОЕ СОБРАНИЕ НОВОСИБИРСКОЙ ОБЛАСТИ</w:t>
      </w:r>
    </w:p>
    <w:p w:rsidR="00984A5E" w:rsidRDefault="00984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pStyle w:val="1"/>
        <w:ind w:firstLine="0"/>
        <w:rPr>
          <w:spacing w:val="140"/>
          <w:szCs w:val="28"/>
        </w:rPr>
      </w:pPr>
      <w:r>
        <w:rPr>
          <w:spacing w:val="140"/>
          <w:szCs w:val="28"/>
        </w:rPr>
        <w:t>КОМИТЕТ</w:t>
      </w:r>
    </w:p>
    <w:p w:rsidR="00984A5E" w:rsidRDefault="00BB5294">
      <w:pPr>
        <w:pStyle w:val="1"/>
        <w:ind w:firstLine="0"/>
        <w:rPr>
          <w:szCs w:val="28"/>
        </w:rPr>
      </w:pPr>
      <w:r>
        <w:rPr>
          <w:szCs w:val="28"/>
        </w:rPr>
        <w:t>по бюджетной, финансово-экономической политике и собственности</w:t>
      </w:r>
    </w:p>
    <w:p w:rsidR="00984A5E" w:rsidRDefault="00984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 w:rsidR="00984A5E"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</w:p>
          <w:p w:rsidR="00984A5E" w:rsidRDefault="00BB5294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pict>
                <v:line id="_x0000_s1031" o:spid="_x0000_s1027" style="position:absolute;left:0;text-align:lef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6.3pt" to="485.9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" filled="t" strokeweight="1.5pt"/>
              </w:pict>
            </w:r>
            <w:r>
              <w:rPr>
                <w:szCs w:val="28"/>
              </w:rPr>
              <w:t>г. Новосибирск, 630007</w:t>
            </w:r>
          </w:p>
        </w:tc>
        <w:tc>
          <w:tcPr>
            <w:tcW w:w="2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pStyle w:val="ad"/>
              <w:spacing w:line="276" w:lineRule="auto"/>
              <w:rPr>
                <w:szCs w:val="28"/>
              </w:rPr>
            </w:pP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телефон: 296-53-46, 296-53-48</w:t>
            </w:r>
          </w:p>
          <w:p w:rsidR="00984A5E" w:rsidRDefault="00BB5294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>k</w:t>
            </w:r>
            <w:r>
              <w:rPr>
                <w:szCs w:val="28"/>
                <w:u w:val="single"/>
              </w:rPr>
              <w:t>_</w:t>
            </w:r>
            <w:r>
              <w:rPr>
                <w:szCs w:val="28"/>
                <w:lang w:val="en-US"/>
              </w:rPr>
              <w:t>budg</w:t>
            </w:r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zsnso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ru</w:t>
            </w:r>
          </w:p>
        </w:tc>
      </w:tr>
    </w:tbl>
    <w:p w:rsidR="00984A5E" w:rsidRDefault="00BB5294">
      <w:pPr>
        <w:pStyle w:val="ad"/>
        <w:ind w:firstLine="0"/>
        <w:jc w:val="right"/>
        <w:rPr>
          <w:b/>
          <w:szCs w:val="28"/>
        </w:rPr>
      </w:pPr>
      <w:r>
        <w:rPr>
          <w:b/>
          <w:szCs w:val="28"/>
        </w:rPr>
        <w:t xml:space="preserve"> № 16</w:t>
      </w: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комитета 1</w:t>
      </w:r>
      <w:r w:rsidR="00AF12BF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F12BF">
        <w:rPr>
          <w:rFonts w:ascii="Times New Roman" w:hAnsi="Times New Roman"/>
          <w:b/>
          <w:sz w:val="28"/>
          <w:szCs w:val="28"/>
        </w:rPr>
        <w:t>дека</w:t>
      </w:r>
      <w:r>
        <w:rPr>
          <w:rFonts w:ascii="Times New Roman" w:hAnsi="Times New Roman"/>
          <w:b/>
          <w:sz w:val="28"/>
          <w:szCs w:val="28"/>
        </w:rPr>
        <w:t>бря 2023 года</w:t>
      </w:r>
    </w:p>
    <w:p w:rsidR="00984A5E" w:rsidRDefault="00984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9-30</w:t>
      </w:r>
    </w:p>
    <w:p w:rsidR="00984A5E" w:rsidRDefault="00BB5294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ул. Кирова, 3, малый зал</w:t>
      </w:r>
    </w:p>
    <w:p w:rsidR="00984A5E" w:rsidRDefault="00984A5E">
      <w:pPr>
        <w:spacing w:after="0" w:line="240" w:lineRule="auto"/>
        <w:ind w:right="225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9"/>
        <w:gridCol w:w="952"/>
        <w:gridCol w:w="4786"/>
      </w:tblGrid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Присутствовали:</w:t>
            </w:r>
          </w:p>
          <w:p w:rsidR="00984A5E" w:rsidRDefault="00984A5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комитета: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Николаев Федор Анатольевич</w:t>
            </w:r>
          </w:p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Заместители председателя</w:t>
            </w:r>
          </w:p>
          <w:p w:rsidR="00984A5E" w:rsidRDefault="00BB52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Франчук Дмитрий Вадимович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Червов Валерий Дмитриевич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Гайдук Сергей Александрович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Диденко Ирина Валериевна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Машкарин Николай Владимирович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Мороз Иван Григорьевич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Андреев Алексей Алексеевич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Кальченко Сергей Владимирович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Карасева Дарья Николаевна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Кулинич Александр Андреевич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Референты, советник комитета: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Ионова Екатерина Васильевна</w:t>
            </w:r>
          </w:p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Притуленко Ольга Сергеевна</w:t>
            </w:r>
          </w:p>
        </w:tc>
      </w:tr>
      <w:tr w:rsidR="00984A5E">
        <w:trPr>
          <w:trHeight w:val="496"/>
        </w:trPr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Орленко Наталья Николаевна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Приглашенные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 xml:space="preserve">41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shd w:val="clear" w:color="FFFF00" w:fill="FFFF00"/>
              </w:rPr>
              <w:t>участни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к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BB52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highlight w:val="white"/>
              </w:rPr>
              <w:t>(список прилагается)</w:t>
            </w:r>
          </w:p>
        </w:tc>
      </w:tr>
      <w:tr w:rsidR="00984A5E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84A5E" w:rsidRDefault="00984A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84A5E" w:rsidRDefault="00984A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line id="_x0000_s1032" o:spid="_x0000_s1026" style="position:absolute;left:0;text-align:lef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5pt" to="500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" filled="t" strokeweight="1.5pt"/>
        </w:pict>
      </w:r>
    </w:p>
    <w:p w:rsidR="00984A5E" w:rsidRDefault="00984A5E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984A5E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984A5E">
      <w:pPr>
        <w:spacing w:after="0" w:line="240" w:lineRule="auto"/>
        <w:ind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 О повестке дня и порядке работы заседания комитета.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984A5E" w:rsidRDefault="00984A5E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Франчук Д.В.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Принять за основу предложенную повестку заседания комитета.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Дополнить повестку вопросом «</w:t>
      </w:r>
      <w:r>
        <w:rPr>
          <w:rFonts w:ascii="Times New Roman" w:hAnsi="Times New Roman"/>
          <w:sz w:val="28"/>
          <w:szCs w:val="28"/>
          <w:highlight w:val="white"/>
        </w:rPr>
        <w:t>О согласовании приобретения в государственную собственность Новосибирской области недвижимого имущества: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нежилого помещения площадью 620 кв.м., находящегос</w:t>
      </w:r>
      <w:r>
        <w:rPr>
          <w:rFonts w:ascii="Times New Roman" w:hAnsi="Times New Roman"/>
          <w:sz w:val="28"/>
          <w:szCs w:val="28"/>
          <w:highlight w:val="white"/>
        </w:rPr>
        <w:t>я на втором этаже здания, расположенного по адресу: Новосибирская область, г. Бердск, ул. Гранитная, д. 6а;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- 4997/10000 доли в праве общей долевой собственности на земельный участок площадью 2 448 кв.м., расположенный по адресу: Новосибирская область, г. </w:t>
      </w:r>
      <w:r>
        <w:rPr>
          <w:rFonts w:ascii="Times New Roman" w:hAnsi="Times New Roman"/>
          <w:sz w:val="28"/>
          <w:szCs w:val="28"/>
          <w:highlight w:val="white"/>
        </w:rPr>
        <w:t>Бердск, мкр. Южный.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».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Утвердить повестку и порядок работы заседания комитета.</w:t>
      </w:r>
    </w:p>
    <w:p w:rsidR="00984A5E" w:rsidRDefault="00984A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984A5E" w:rsidRDefault="00984A5E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О проекте закона Новосибирской области «Об областном бюджете Новосибирской области на 2024 год и плановый период 2025 и 2026 годов», в</w:t>
      </w:r>
      <w:r>
        <w:rPr>
          <w:rFonts w:ascii="Times New Roman" w:hAnsi="Times New Roman"/>
          <w:b/>
          <w:sz w:val="28"/>
          <w:szCs w:val="28"/>
        </w:rPr>
        <w:t>торое чтение. Рассмотрение поправок субъектов права законодательной инициативы.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</w:t>
      </w:r>
      <w:r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председатель комитета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84A5E" w:rsidRDefault="00BB5294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Рассмотрение поправок:</w:t>
      </w:r>
    </w:p>
    <w:p w:rsidR="00984A5E" w:rsidRDefault="00BB5294">
      <w:pPr>
        <w:pStyle w:val="a3"/>
        <w:numPr>
          <w:ilvl w:val="0"/>
          <w:numId w:val="21"/>
        </w:num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Поправки Губернатора Новосибирской области:</w:t>
      </w:r>
    </w:p>
    <w:p w:rsidR="00984A5E" w:rsidRDefault="00BB5294">
      <w:pPr>
        <w:pStyle w:val="a3"/>
        <w:spacing w:line="240" w:lineRule="auto"/>
        <w:ind w:left="22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1.1. Источники расходов областного бюджета: в </w:t>
      </w: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4 году на сумму 4 179 571,1 тыс. руб.</w:t>
      </w:r>
      <w:r>
        <w:rPr>
          <w:rFonts w:ascii="Times New Roman" w:hAnsi="Times New Roman"/>
          <w:b/>
          <w:sz w:val="28"/>
          <w:szCs w:val="28"/>
        </w:rPr>
        <w:t xml:space="preserve">, в </w:t>
      </w:r>
      <w:r>
        <w:rPr>
          <w:rFonts w:ascii="Times New Roman" w:hAnsi="Times New Roman"/>
          <w:b/>
          <w:sz w:val="28"/>
          <w:szCs w:val="28"/>
        </w:rPr>
        <w:t>2025 году на сумму 1 348 417,7 тыс. руб., в 2026 году на сумму 1 022 977,9 тыс. 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Поправки №№ 23-25, 33, 62, 67, 70, 71, 73, 74, 95, 96, 114, 152, 160, 168, 171, 177, 223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Уточнение объема дотации из федерального</w:t>
      </w:r>
      <w:r>
        <w:rPr>
          <w:rFonts w:ascii="Times New Roman" w:hAnsi="Times New Roman"/>
          <w:sz w:val="28"/>
          <w:szCs w:val="28"/>
        </w:rPr>
        <w:t xml:space="preserve"> бюджета в 2024 году «-» 3 911 068,8 тыс. руб. (№ 23), в.ч.: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-уменьшение дотации бюджетам субъектов Российской федерации на выравнивание бюджетной обеспеченности «-» 1 263 189,8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-уменьшение дотации бюджетам субъектов Российской Федерации на части</w:t>
      </w:r>
      <w:r>
        <w:rPr>
          <w:rFonts w:ascii="Times New Roman" w:hAnsi="Times New Roman"/>
          <w:sz w:val="28"/>
          <w:szCs w:val="28"/>
        </w:rPr>
        <w:t>чную компенсацию дополнительных расходов на повышение оплаты труда работников бюджетной сферы и иные цели «-» 2 647 879,0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Уменьшение по ГРБС,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здравоохранения Новосибирской области: 2024 г. - 20 000,0 тыс.руб. (снятие с ГБ</w:t>
      </w:r>
      <w:r>
        <w:rPr>
          <w:rFonts w:ascii="Times New Roman" w:hAnsi="Times New Roman"/>
          <w:sz w:val="28"/>
          <w:szCs w:val="28"/>
        </w:rPr>
        <w:t>УЗ НСО «Коченевская ЦРБ» в связи с задвоением объекта в 2023 и 2024 гг.);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Министерство региональной политики Новосибирской области: 2024 г. –  33 306,1 тыс.руб., 2025 г –  4 665,1 тыс.руб., 2026 г. –  4 977,5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образования Новосибирско</w:t>
      </w:r>
      <w:r>
        <w:rPr>
          <w:rFonts w:ascii="Times New Roman" w:hAnsi="Times New Roman"/>
          <w:sz w:val="28"/>
          <w:szCs w:val="28"/>
        </w:rPr>
        <w:t>й области: 2024-2026 г.г. – 11,3 тыс.руб. ежегодно;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труда и социального развития Новосибирской области: 2024 г. – 124 833,3 тыс.руб., 2025 г. – 125 385,8 тыс.руб., 2026 г. – 128 387,8 тыс.руб. (уточнение потребности на фин. обеспечение услуг д</w:t>
      </w:r>
      <w:r>
        <w:rPr>
          <w:rFonts w:ascii="Times New Roman" w:hAnsi="Times New Roman"/>
          <w:sz w:val="28"/>
          <w:szCs w:val="28"/>
        </w:rPr>
        <w:t>оставки социальных выплат);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финансов и налоговой политики Новосибирской области: 2024 г. – 141,0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Государственная инспекция по охране объектов культурного наследия Новосибирской области: 2024 г. – 298,5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</w:t>
      </w:r>
      <w:r>
        <w:rPr>
          <w:rFonts w:ascii="Times New Roman" w:hAnsi="Times New Roman"/>
          <w:sz w:val="28"/>
          <w:szCs w:val="28"/>
        </w:rPr>
        <w:t>коммунального хозяйства и энергетики Новосибирской области: 2024 г. – 26 048,1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-уменьшение субсидии на организацию общественных пространств и дворовых территорий многоквартирных домов (№160, 171);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</w:t>
      </w:r>
      <w:r>
        <w:rPr>
          <w:rFonts w:ascii="Times New Roman" w:hAnsi="Times New Roman"/>
          <w:sz w:val="28"/>
          <w:szCs w:val="28"/>
        </w:rPr>
        <w:t>меньшение субсидии на строительство полигона твердых коммунальных отходов в 2024 году на 23 455,8 тыс. рублей Северного района Новосибирской области (строительство объекта планируется завершить в 2023 году) №168, 177.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культуры Новосибирской об</w:t>
      </w:r>
      <w:r>
        <w:rPr>
          <w:rFonts w:ascii="Times New Roman" w:hAnsi="Times New Roman"/>
          <w:sz w:val="28"/>
          <w:szCs w:val="28"/>
        </w:rPr>
        <w:t>ласти: 2024 г – 45 836,7 тыс.руб. (№95, 96),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-капитальный ремонт МБУДО «Детская школа искусств» г. Обь (является победителем федерального конкурса;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-капитальный ремонт МБУК «Дом культуры Кольцово» (является победителем федерального конкурса).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сельского хозяйства Новосибирской области: 2025 г. – 1 967,9 тыс.руб., 2026 г. – 200 319,3 тыс.руб. (государственная поддержка, направленная на создание благоприятных условий для развития агропромышленного комплекса, №67).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промышл</w:t>
      </w:r>
      <w:r>
        <w:rPr>
          <w:rFonts w:ascii="Times New Roman" w:hAnsi="Times New Roman"/>
          <w:sz w:val="28"/>
          <w:szCs w:val="28"/>
        </w:rPr>
        <w:t xml:space="preserve">енности, торговли и развития предпринимательства Новосибирской области: 2024 г. – 38 670,9 тыс.руб. (финансирование затрат АНО «ЦСРП НСО» на обеспечение деятельности Центра «Мой бизнес», №70);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Уточнение собственных доходов: 2024 г. – 17 078,0 тыс.руб. (по</w:t>
      </w:r>
      <w:r>
        <w:rPr>
          <w:rFonts w:ascii="Times New Roman" w:hAnsi="Times New Roman"/>
          <w:sz w:val="28"/>
          <w:szCs w:val="28"/>
        </w:rPr>
        <w:t xml:space="preserve"> департаменту имущества и земельных отношений Новосибирской области - доходы от арендной платы земельных участков, № 23);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Заемные средства: 2024 г. «-» 503 905,9 тыс.руб. (№23).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Излишек по софинансированию</w:t>
      </w:r>
      <w:r>
        <w:rPr>
          <w:rFonts w:ascii="Times New Roman" w:hAnsi="Times New Roman"/>
          <w:sz w:val="28"/>
          <w:szCs w:val="28"/>
        </w:rPr>
        <w:t>: 2024 г. – 1 536 762,1 тыс.руб., 2025 г. – 1 785 618,8 тыс.руб., 2026 г. – 1 175 877,2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Условно утвержденные расходы: 2025 г «-» 5 929 782,6 тыс.руб., 2026 г «-» 6 041 750,9 тыс.руб. (№24).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Резервный фонд: 2024 г – 12 309 338,6 тыс.руб., 2025 г. 1</w:t>
      </w:r>
      <w:r>
        <w:rPr>
          <w:rFonts w:ascii="Times New Roman" w:hAnsi="Times New Roman"/>
          <w:sz w:val="28"/>
          <w:szCs w:val="28"/>
        </w:rPr>
        <w:t>0 491 752,5 тыс.руб., 2026 г – 11 076 500,2 тыс.руб. (№25, 223).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Заемные средства: в 2024: 3 480 466,1 тыс.руб. (№23).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/>
          <w:sz w:val="28"/>
          <w:szCs w:val="28"/>
        </w:rPr>
        <w:t>№№ 23-25, 33, 62, 67, 70, 71, 73, 74, 95, 96, 114, 152, 160, 168, 171, 177, 223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таблицу поправок №1 – поправ</w:t>
      </w:r>
      <w:r>
        <w:rPr>
          <w:rFonts w:ascii="Times New Roman" w:hAnsi="Times New Roman"/>
          <w:color w:val="000000"/>
          <w:sz w:val="28"/>
          <w:szCs w:val="28"/>
        </w:rPr>
        <w:t>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jc w:val="both"/>
        <w:rPr>
          <w:sz w:val="27"/>
          <w:szCs w:val="27"/>
        </w:rPr>
      </w:pPr>
    </w:p>
    <w:p w:rsidR="00984A5E" w:rsidRDefault="00BB5294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Изменения в расходной части областного бюджета: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color w:val="C00000"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Направление средств на объекты, софинансируемые из федерального бюджета: в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2024 году «+» 979 170,0 тыс. руб.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в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2025 году «+» </w:t>
      </w:r>
      <w:r>
        <w:rPr>
          <w:rFonts w:ascii="Times New Roman" w:hAnsi="Times New Roman"/>
          <w:b/>
          <w:sz w:val="28"/>
          <w:szCs w:val="28"/>
          <w:u w:val="single"/>
        </w:rPr>
        <w:t>11 444,7 тыс.руб.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в </w:t>
      </w:r>
      <w:r>
        <w:rPr>
          <w:rFonts w:ascii="Times New Roman" w:hAnsi="Times New Roman"/>
          <w:b/>
          <w:sz w:val="28"/>
          <w:szCs w:val="28"/>
          <w:u w:val="single"/>
        </w:rPr>
        <w:t>2026 году «+» 58 275,9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color w:val="C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104, 105, 155, 157, 192-195, 201: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строительства Новосибирской области: 2024 г. «+» 281 791,9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-школа в п. Элитный Новосибирского района (вводной объект. Нед</w:t>
      </w:r>
      <w:r>
        <w:rPr>
          <w:rFonts w:ascii="Times New Roman" w:hAnsi="Times New Roman"/>
          <w:sz w:val="28"/>
          <w:szCs w:val="28"/>
        </w:rPr>
        <w:t>остаток бюджетных ассигнований в связи с доведением федеральных средств в меньшем объеме) «+» 15 122,9тыс.руб. (№192);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школы в д.п. Кудряшовский Новосибирского района (вводной объект. Недостаток бюджетных ассигнований в связи с доведением федеральн</w:t>
      </w:r>
      <w:r>
        <w:rPr>
          <w:rFonts w:ascii="Times New Roman" w:hAnsi="Times New Roman"/>
          <w:sz w:val="28"/>
          <w:szCs w:val="28"/>
        </w:rPr>
        <w:t>ых средств в меньшем объеме) «+» 26 868,0 тыс.руб. (№193);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школы по ул. Кубовой, 100 в Заельцовском районе (вводной объект. Недостаток бюджетных ассигнований в связи с доведением федеральных средств в меньшем объеме) «+» 50 094,8 тыс.руб. (№194, 19</w:t>
      </w:r>
      <w:r>
        <w:rPr>
          <w:rFonts w:ascii="Times New Roman" w:hAnsi="Times New Roman"/>
          <w:sz w:val="28"/>
          <w:szCs w:val="28"/>
        </w:rPr>
        <w:t>5);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-здание поликлинического отделения ГБУЗ НСО «Обская ЦГБ» (вводной объект. Сокращение субсидии из федерального бюджета) «+» 189 706,2 тыс.руб. (№201);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образования Новосибирской области: 2024 г. «+» 67 378,1 тыс.руб., 2025 г. «+» 11 444,7 ты</w:t>
      </w:r>
      <w:r>
        <w:rPr>
          <w:rFonts w:ascii="Times New Roman" w:hAnsi="Times New Roman"/>
          <w:sz w:val="28"/>
          <w:szCs w:val="28"/>
        </w:rPr>
        <w:t>с.руб., 2026 г. «+» 58 275,9 тыс.руб. (увеличение</w:t>
      </w:r>
      <w:r>
        <w:rPr>
          <w:rFonts w:ascii="Times New Roman" w:hAnsi="Times New Roman"/>
          <w:sz w:val="28"/>
          <w:szCs w:val="28"/>
        </w:rPr>
        <w:t xml:space="preserve"> бюджетных ассигнований на ремонтные работы, не вошедшие в федеральный перечень работ, финансируемых за счет федерального бюджета по объектам, вошедшим в федеральную программу капремонтов школ, №104, 105);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color w:val="C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инистерство сельского хозяйства Новосибирской области: 2024 г. «+» 630 000,0 тыс.руб. (</w:t>
      </w:r>
      <w:r>
        <w:rPr>
          <w:rFonts w:ascii="Times New Roman" w:hAnsi="Times New Roman"/>
          <w:sz w:val="28"/>
          <w:szCs w:val="28"/>
        </w:rPr>
        <w:t xml:space="preserve">строительство здания начальной школы в р.п. Сузун в рамках программы комплексное развитие сельских территорий (ожидаемое удорожание по результатам госэкспертизы, объект </w:t>
      </w:r>
      <w:r>
        <w:rPr>
          <w:rFonts w:ascii="Times New Roman" w:hAnsi="Times New Roman"/>
          <w:sz w:val="28"/>
          <w:szCs w:val="28"/>
        </w:rPr>
        <w:t>софинансируемый из федерального бюджета, №155, 157).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>№№ 104, 105, 155, 157, 192-195, 201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1.3. </w:t>
      </w:r>
      <w:r>
        <w:rPr>
          <w:rFonts w:ascii="Times New Roman" w:hAnsi="Times New Roman"/>
          <w:b/>
          <w:sz w:val="28"/>
          <w:szCs w:val="28"/>
        </w:rPr>
        <w:t xml:space="preserve">Ассигнования дорожного фонда: </w:t>
      </w:r>
      <w:r>
        <w:rPr>
          <w:rFonts w:ascii="Times New Roman" w:hAnsi="Times New Roman"/>
          <w:b/>
          <w:sz w:val="28"/>
          <w:szCs w:val="28"/>
          <w:u w:val="single"/>
        </w:rPr>
        <w:t>2024 год +217,0 тыс. руб., 2025 год «-»1 218,0 тыс.руб., 2026 год «-»92 286,4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213-215, 220-222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-социальная реклама по безопасности дорожного движения в 2024 г. «+» 10 000,0 тыс.руб. (№ 213);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-уточнение графика строительства</w:t>
      </w:r>
      <w:r>
        <w:rPr>
          <w:rFonts w:ascii="Times New Roman" w:hAnsi="Times New Roman"/>
          <w:sz w:val="28"/>
          <w:szCs w:val="28"/>
        </w:rPr>
        <w:t xml:space="preserve"> и реконструкции объектов государственной собственности: 2024 г «-» 13 143,7 тыс.руб., 2025 г. «+» 85 800,0 тыс.руб. (№214);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-увеличение бюджетных ассигнований в 2024 г. «+» 0,1 тыс.руб. в связи с уточнением потребности на завершение работ по «Мостовой пер</w:t>
      </w:r>
      <w:r>
        <w:rPr>
          <w:rFonts w:ascii="Times New Roman" w:hAnsi="Times New Roman"/>
          <w:sz w:val="28"/>
          <w:szCs w:val="28"/>
        </w:rPr>
        <w:t>еход через р. Обь в створе ул.Ипподромской г. Новосибирска» (№215);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-уменьшение бюджетных ассигнований в 2024 г. «-» 6 856,3 тыс.руб. в связи с отсутствием потребности в расходах на реконструкцию административного здания ГКУ НСО «ТУАД» (принято решение о р</w:t>
      </w:r>
      <w:r>
        <w:rPr>
          <w:rFonts w:ascii="Times New Roman" w:hAnsi="Times New Roman"/>
          <w:sz w:val="28"/>
          <w:szCs w:val="28"/>
        </w:rPr>
        <w:t>еализации незавершенного строительства, №220);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-ремонт автодорог. Уточнение плана работ по направлениям и объектам: 2024 г. «-» 49 783,1 тыс.руб., 2025 г. «-» 87 018,0 тыс.руб., 2026 «-» 92 286,4 тыс.руб. (№221);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-НИОКР. Актуализации документов транспортно</w:t>
      </w:r>
      <w:r>
        <w:rPr>
          <w:rFonts w:ascii="Times New Roman" w:hAnsi="Times New Roman"/>
          <w:sz w:val="28"/>
          <w:szCs w:val="28"/>
        </w:rPr>
        <w:t>го планирования Новосибирской агломерации: 2024 г. «+» 70 000,0 тыс.руб. (№ 221);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-разработка ПСД. Уточнение плана работ по направлениям и объектам: 2024 г. «-» 25 000,0 тыс.руб. (№ 221);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-технический надзор за состоянием автомобильных дорог и т</w:t>
      </w:r>
      <w:r>
        <w:rPr>
          <w:rFonts w:ascii="Times New Roman" w:hAnsi="Times New Roman"/>
          <w:sz w:val="28"/>
          <w:szCs w:val="28"/>
        </w:rPr>
        <w:t>.д.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РЕШИЛИ: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>№№ 213-215, 220-222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>1.4.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Предложения Прокуратуры Новосибирской области: </w:t>
      </w:r>
      <w:r>
        <w:rPr>
          <w:rFonts w:ascii="Times New Roman" w:hAnsi="Times New Roman"/>
          <w:b/>
          <w:sz w:val="28"/>
          <w:szCs w:val="28"/>
          <w:u w:val="single"/>
        </w:rPr>
        <w:t>2024 год +1</w:t>
      </w:r>
      <w:r w:rsidR="0047737E">
        <w:rPr>
          <w:rFonts w:ascii="Times New Roman" w:hAnsi="Times New Roman"/>
          <w:b/>
          <w:sz w:val="28"/>
          <w:szCs w:val="28"/>
          <w:u w:val="single"/>
        </w:rPr>
        <w:t> 338 869</w:t>
      </w:r>
      <w:r>
        <w:rPr>
          <w:rFonts w:ascii="Times New Roman" w:hAnsi="Times New Roman"/>
          <w:b/>
          <w:sz w:val="28"/>
          <w:szCs w:val="28"/>
          <w:u w:val="single"/>
        </w:rPr>
        <w:t>,4 тыс. руб. , 2025 год +</w:t>
      </w:r>
      <w:r w:rsidR="0047737E">
        <w:rPr>
          <w:rFonts w:ascii="Times New Roman" w:hAnsi="Times New Roman"/>
          <w:b/>
          <w:sz w:val="28"/>
          <w:szCs w:val="28"/>
          <w:u w:val="single"/>
        </w:rPr>
        <w:t>102 875</w:t>
      </w:r>
      <w:r>
        <w:rPr>
          <w:rFonts w:ascii="Times New Roman" w:hAnsi="Times New Roman"/>
          <w:b/>
          <w:sz w:val="28"/>
          <w:szCs w:val="28"/>
          <w:u w:val="single"/>
        </w:rPr>
        <w:t>,0</w:t>
      </w:r>
      <w:r>
        <w:rPr>
          <w:rFonts w:ascii="Times New Roman" w:hAnsi="Times New Roman"/>
          <w:b/>
          <w:sz w:val="28"/>
          <w:szCs w:val="28"/>
          <w:u w:val="single"/>
        </w:rPr>
        <w:t>тыс.руб., 2026 год +1</w:t>
      </w:r>
      <w:r w:rsidR="0047737E">
        <w:rPr>
          <w:rFonts w:ascii="Times New Roman" w:hAnsi="Times New Roman"/>
          <w:b/>
          <w:sz w:val="28"/>
          <w:szCs w:val="28"/>
          <w:u w:val="single"/>
        </w:rPr>
        <w:t>00 869</w:t>
      </w:r>
      <w:r>
        <w:rPr>
          <w:rFonts w:ascii="Times New Roman" w:hAnsi="Times New Roman"/>
          <w:b/>
          <w:sz w:val="28"/>
          <w:szCs w:val="28"/>
          <w:u w:val="single"/>
        </w:rPr>
        <w:t>,4 тыс.руб.</w:t>
      </w:r>
    </w:p>
    <w:p w:rsidR="00984A5E" w:rsidRDefault="00BB5294">
      <w:pPr>
        <w:spacing w:after="12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Поправки №№ 25, 97, 102, 103, 132, 133, 142, 143, </w:t>
      </w:r>
      <w:r w:rsidR="006A597B">
        <w:rPr>
          <w:rFonts w:ascii="Times New Roman" w:hAnsi="Times New Roman"/>
          <w:b/>
          <w:sz w:val="28"/>
          <w:szCs w:val="28"/>
        </w:rPr>
        <w:t xml:space="preserve">185, </w:t>
      </w:r>
      <w:r>
        <w:rPr>
          <w:rFonts w:ascii="Times New Roman" w:hAnsi="Times New Roman"/>
          <w:b/>
          <w:sz w:val="28"/>
          <w:szCs w:val="28"/>
        </w:rPr>
        <w:t>190, 191, 201, 218, 219, 223: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культуры Новосибирской области: 2024-2026 г.г. «+» 1 053,4 тыс.руб. ежегодно (необходимость обеспечения объекта ГБУДО НСО «Куй</w:t>
      </w:r>
      <w:r>
        <w:rPr>
          <w:rFonts w:ascii="Times New Roman" w:hAnsi="Times New Roman"/>
          <w:sz w:val="28"/>
          <w:szCs w:val="28"/>
        </w:rPr>
        <w:t>бышевская детская школа искусств» сотрудниками ЧОП по предписанию Куйбышевской межрайонной прокуратуры, № 97);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строительства Новосибирской области: 2024 г. «+» 139 514,0 тыс.руб., 2025 г. «+» 2 005,6 тыс.руб., в т.ч.: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-реконструкция здания пол</w:t>
      </w:r>
      <w:r>
        <w:rPr>
          <w:rFonts w:ascii="Times New Roman" w:hAnsi="Times New Roman"/>
          <w:sz w:val="28"/>
          <w:szCs w:val="28"/>
        </w:rPr>
        <w:t>иклиники ГБУЗ НСО «Колыванская ЦРБ» 2024 г. «+» 27 000,0 тыс.руб. (вводной объект. На контроле в Прокуратуре Новосибирской области, № 201);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-субсидии муниципальным образованиям на специализированный жилищный фонд 2024 г. «+» 112 514,0 тыс.руб., 2025 г. «+»</w:t>
      </w:r>
      <w:r>
        <w:rPr>
          <w:rFonts w:ascii="Times New Roman" w:hAnsi="Times New Roman"/>
          <w:sz w:val="28"/>
          <w:szCs w:val="28"/>
        </w:rPr>
        <w:t xml:space="preserve"> 2 005,6 тыс.руб. (для обеспечения проектирования и прохождения экспертизы всех объектов, планируемых к строительству и вводу в 2025-2026 годах, служебное жилье, сироты, №142, 143);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труда и социального развития Новосибирской области: 2024 г. «</w:t>
      </w:r>
      <w:r>
        <w:rPr>
          <w:rFonts w:ascii="Times New Roman" w:hAnsi="Times New Roman"/>
          <w:sz w:val="28"/>
          <w:szCs w:val="28"/>
        </w:rPr>
        <w:t xml:space="preserve">+» 687 486,0 тыс.руб. (жилье детям-сиротам, №190, 191); </w:t>
      </w:r>
    </w:p>
    <w:p w:rsidR="006A597B" w:rsidRDefault="006A597B" w:rsidP="006A597B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>-дополнительная потребность на выплаты работникам скорой помощи, участвующим в реализации базовой программы ОМС, 2024-2026 г.г. «+» 99 716,0 тыс.руб. ежегодно, №185;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Министерство транспорта и дорожного хозяйства Новосибирской области: 2024 г. «+» 100 000,0 тыс.руб. ремонт тротуаров (за счет резервного фонда, №25, 218, 219, 223);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природных ресурсов и экологии Новосибирской области: 2024 г. «+» 5 700,0 тыс.руб.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ликвидация свалок в п. Первомайский, Славянка, Андреевка Баганского района Новосибирской области (№ 132, 133);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Новосибирской области: 20</w:t>
      </w:r>
      <w:r>
        <w:rPr>
          <w:rFonts w:ascii="Times New Roman" w:hAnsi="Times New Roman"/>
          <w:sz w:val="28"/>
          <w:szCs w:val="28"/>
        </w:rPr>
        <w:t xml:space="preserve">24 г. «+» 105 300,0 тыс.руб. </w:t>
      </w:r>
      <w:r>
        <w:rPr>
          <w:rFonts w:ascii="Times New Roman" w:hAnsi="Times New Roman"/>
          <w:sz w:val="28"/>
          <w:szCs w:val="28"/>
        </w:rPr>
        <w:t>капитальному ремонт МБОУ «Колыванская СОШ № 2» (№ 102, 103).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Николаев Ф.А., Зерняева Е.Н.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 xml:space="preserve">№№ 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5, 97, 102, 103, 132, 133, 142, 143, 190, 191, 201, 218, 219, 223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1.5 </w:t>
      </w:r>
      <w:r>
        <w:rPr>
          <w:rFonts w:ascii="Times New Roman" w:hAnsi="Times New Roman"/>
          <w:b/>
          <w:sz w:val="28"/>
          <w:szCs w:val="28"/>
        </w:rPr>
        <w:t xml:space="preserve">Увеличение (уменьшение) расходов по ГРБС. Расходы на увеличение заработной платы: </w:t>
      </w:r>
      <w:r>
        <w:rPr>
          <w:rFonts w:ascii="Times New Roman" w:hAnsi="Times New Roman"/>
          <w:b/>
          <w:sz w:val="28"/>
          <w:szCs w:val="28"/>
          <w:u w:val="single"/>
        </w:rPr>
        <w:t>2024 год +</w:t>
      </w:r>
      <w:r>
        <w:rPr>
          <w:rFonts w:ascii="Times New Roman" w:hAnsi="Times New Roman"/>
          <w:b/>
          <w:sz w:val="28"/>
          <w:szCs w:val="28"/>
          <w:u w:val="single"/>
        </w:rPr>
        <w:t>97 </w:t>
      </w:r>
      <w:r>
        <w:rPr>
          <w:rFonts w:ascii="Times New Roman" w:hAnsi="Times New Roman"/>
          <w:b/>
          <w:sz w:val="28"/>
          <w:szCs w:val="28"/>
          <w:u w:val="single"/>
        </w:rPr>
        <w:t>7</w:t>
      </w:r>
      <w:r w:rsidR="006A597B">
        <w:rPr>
          <w:rFonts w:ascii="Times New Roman" w:hAnsi="Times New Roman"/>
          <w:b/>
          <w:sz w:val="28"/>
          <w:szCs w:val="28"/>
          <w:u w:val="single"/>
        </w:rPr>
        <w:t>62</w:t>
      </w:r>
      <w:r>
        <w:rPr>
          <w:rFonts w:ascii="Times New Roman" w:hAnsi="Times New Roman"/>
          <w:b/>
          <w:sz w:val="28"/>
          <w:szCs w:val="28"/>
          <w:u w:val="single"/>
        </w:rPr>
        <w:t>,8 тыс.руб.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</w:t>
      </w:r>
      <w:r>
        <w:rPr>
          <w:rFonts w:ascii="Times New Roman" w:hAnsi="Times New Roman"/>
          <w:b/>
          <w:sz w:val="28"/>
          <w:szCs w:val="28"/>
          <w:u w:val="single"/>
        </w:rPr>
        <w:t>2025 год +</w:t>
      </w:r>
      <w:r w:rsidR="006A597B">
        <w:rPr>
          <w:rFonts w:ascii="Times New Roman" w:hAnsi="Times New Roman"/>
          <w:b/>
          <w:sz w:val="28"/>
          <w:szCs w:val="28"/>
          <w:u w:val="single"/>
        </w:rPr>
        <w:t>537</w:t>
      </w:r>
      <w:r>
        <w:rPr>
          <w:rFonts w:ascii="Times New Roman" w:hAnsi="Times New Roman"/>
          <w:b/>
          <w:sz w:val="28"/>
          <w:szCs w:val="28"/>
          <w:u w:val="single"/>
        </w:rPr>
        <w:t> </w:t>
      </w:r>
      <w:r w:rsidR="006A597B">
        <w:rPr>
          <w:rFonts w:ascii="Times New Roman" w:hAnsi="Times New Roman"/>
          <w:b/>
          <w:sz w:val="28"/>
          <w:szCs w:val="28"/>
          <w:u w:val="single"/>
        </w:rPr>
        <w:t>109</w:t>
      </w:r>
      <w:r>
        <w:rPr>
          <w:rFonts w:ascii="Times New Roman" w:hAnsi="Times New Roman"/>
          <w:b/>
          <w:sz w:val="28"/>
          <w:szCs w:val="28"/>
          <w:u w:val="single"/>
        </w:rPr>
        <w:t>,7 тыс.руб.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</w:t>
      </w:r>
      <w:r>
        <w:rPr>
          <w:rFonts w:ascii="Times New Roman" w:hAnsi="Times New Roman"/>
          <w:b/>
          <w:sz w:val="28"/>
          <w:szCs w:val="28"/>
          <w:u w:val="single"/>
        </w:rPr>
        <w:t>2026 го</w:t>
      </w:r>
      <w:r>
        <w:rPr>
          <w:rFonts w:ascii="Times New Roman" w:hAnsi="Times New Roman"/>
          <w:b/>
          <w:sz w:val="28"/>
          <w:szCs w:val="28"/>
          <w:u w:val="single"/>
        </w:rPr>
        <w:t>д +</w:t>
      </w:r>
      <w:r w:rsidR="006A597B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>07 </w:t>
      </w:r>
      <w:r w:rsidR="006A597B">
        <w:rPr>
          <w:rFonts w:ascii="Times New Roman" w:hAnsi="Times New Roman"/>
          <w:b/>
          <w:sz w:val="28"/>
          <w:szCs w:val="28"/>
          <w:u w:val="single"/>
        </w:rPr>
        <w:t>912</w:t>
      </w:r>
      <w:r>
        <w:rPr>
          <w:rFonts w:ascii="Times New Roman" w:hAnsi="Times New Roman"/>
          <w:b/>
          <w:sz w:val="28"/>
          <w:szCs w:val="28"/>
          <w:u w:val="single"/>
        </w:rPr>
        <w:t>,7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Поправки №№ 1-13, 25, 59, 60, 63, 64, 72, 76, 79-82, 84, 85, 91-93, 113, 120, 121, 134, 163, 164, 174, 184, </w:t>
      </w:r>
      <w:r>
        <w:rPr>
          <w:rFonts w:ascii="Times New Roman" w:hAnsi="Times New Roman"/>
          <w:b/>
          <w:sz w:val="28"/>
          <w:szCs w:val="28"/>
        </w:rPr>
        <w:t>223, 277-280: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-повышение заработной платы: 2024 «+» 6 330 325,1 тыс.руб., 2025 «+» 5 131 201,1 тыс.руб., 2026 «+» </w:t>
      </w:r>
      <w:r>
        <w:rPr>
          <w:rFonts w:ascii="Times New Roman" w:hAnsi="Times New Roman"/>
          <w:sz w:val="28"/>
          <w:szCs w:val="28"/>
        </w:rPr>
        <w:t>5 521 344,5 тыс.руб., за счет резервного фонда, № 1-13,25,223);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финансов и налоговой политики Новосибирской области: 2024 г. «+» 300 000,0 тыс.руб. (субсидия на сбалансированность - поощрение МО, № 25, 59, 60, 223);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Департамент молодежной поли</w:t>
      </w:r>
      <w:r>
        <w:rPr>
          <w:rFonts w:ascii="Times New Roman" w:hAnsi="Times New Roman"/>
          <w:sz w:val="28"/>
          <w:szCs w:val="28"/>
        </w:rPr>
        <w:t>тики Новосибирской области (передача бюджетных ассигнований на 2024 - 39 352,0 тыс.руб., на 2025 - 36 903,7 тыс.руб., на 2026 - 39 254,5 тыс.руб.  из министерства образования Новосибирской области департаменту для его функционирования с 01.01.2024, № 91, 9</w:t>
      </w:r>
      <w:r>
        <w:rPr>
          <w:rFonts w:ascii="Times New Roman" w:hAnsi="Times New Roman"/>
          <w:sz w:val="28"/>
          <w:szCs w:val="28"/>
        </w:rPr>
        <w:t xml:space="preserve">2);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труда и социального развития Новосибирской области: 2024-2026 г. г. «+» 118 700,0 тыс.руб. ежегодно, в т.ч.: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министерство здравоохранения Новосибирской области - уменьшение бюджетных ассигнований 2024 г. на 259 430,0 тыс.руб., 2025 г на </w:t>
      </w:r>
      <w:r>
        <w:rPr>
          <w:rFonts w:ascii="Times New Roman" w:hAnsi="Times New Roman"/>
          <w:sz w:val="28"/>
          <w:szCs w:val="28"/>
        </w:rPr>
        <w:t xml:space="preserve">275 208,9 тыс.руб., 2026 г на 291 528,3 тыс.руб. в связи с передачей функций «Дома </w:t>
      </w:r>
      <w:r>
        <w:rPr>
          <w:rFonts w:ascii="Times New Roman" w:hAnsi="Times New Roman"/>
          <w:sz w:val="28"/>
          <w:szCs w:val="28"/>
        </w:rPr>
        <w:lastRenderedPageBreak/>
        <w:t>ребенка» министерству труда и социального развития Новосибирской области и создание ГБУ социального обслуживания для детей-сирот от 0 до 4 лет в стационарной форме, подведом</w:t>
      </w:r>
      <w:r>
        <w:rPr>
          <w:rFonts w:ascii="Times New Roman" w:hAnsi="Times New Roman"/>
          <w:sz w:val="28"/>
          <w:szCs w:val="28"/>
        </w:rPr>
        <w:t>ственное минтруд (увеличение на эти же суммы у министерства труда и социального развития Новосибирской области, № 63, 64));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дополнительная потребность на ежемесячную выплату участковым уполномоченным полиции (граждан, осуществляющих охрану общественного п</w:t>
      </w:r>
      <w:r>
        <w:rPr>
          <w:rFonts w:ascii="Times New Roman" w:hAnsi="Times New Roman"/>
          <w:sz w:val="28"/>
          <w:szCs w:val="28"/>
        </w:rPr>
        <w:t>орядка на объектах транспортной инфраструктуры 2024-2026 г.г. «+» 18 984,0 тыс.руб. ежегодно, № 184);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-министерство региональной политики Новосибирской области - уменьшение бюджетных ассигнований 2024 г. на 3 146,5 тыс.руб. </w:t>
      </w:r>
      <w:r>
        <w:rPr>
          <w:rFonts w:ascii="Times New Roman" w:hAnsi="Times New Roman"/>
          <w:sz w:val="28"/>
          <w:szCs w:val="28"/>
        </w:rPr>
        <w:t xml:space="preserve">дополнительная потребность на финансовую поддержку АНО «Комитет семей воинов Отечества Новосибирской области» (увеличение </w:t>
      </w:r>
      <w:r>
        <w:rPr>
          <w:rFonts w:ascii="Times New Roman" w:hAnsi="Times New Roman"/>
          <w:sz w:val="28"/>
          <w:szCs w:val="28"/>
        </w:rPr>
        <w:t>на эту же сумму у минтруда, №280);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физической культуры и спорта Новосибирской области 2024 г «-» 19 484,5 тыс.руб., 2025 г. «+» 36 484,5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перенос бюджетных ассигнований 12 000,0 тыс. руб. с 2024 на 2025 год по г. Новоси</w:t>
      </w:r>
      <w:r>
        <w:rPr>
          <w:rFonts w:ascii="Times New Roman" w:hAnsi="Times New Roman"/>
          <w:sz w:val="28"/>
          <w:szCs w:val="28"/>
        </w:rPr>
        <w:t>бирску, финансирование на подготовку основания для «умной» спортивной площадки, корректировка федеральных субсидии (№113);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-перераспределение 15 000,0 тыс. рублей с 2024 на 2025 год по Куйбышевскому, Купинскому и Кыштовскому районам (по 5000,0 тыс. руб. ка</w:t>
      </w:r>
      <w:r>
        <w:rPr>
          <w:rFonts w:ascii="Times New Roman" w:hAnsi="Times New Roman"/>
          <w:sz w:val="28"/>
          <w:szCs w:val="28"/>
        </w:rPr>
        <w:t>ждый), Куйбышевский (строительство лыжного комплекса в с. Сартаково); Купинский (кап. ремонт стадиона в г. Купино); Кыштовский (капитальный ремонт стадиона в с. Кыштовка) №113;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-перераспределение 9 484,5 тыс. руб. с 2024 на 2025 год по г. Новосибирску - ст</w:t>
      </w:r>
      <w:r>
        <w:rPr>
          <w:rFonts w:ascii="Times New Roman" w:hAnsi="Times New Roman"/>
          <w:sz w:val="28"/>
          <w:szCs w:val="28"/>
        </w:rPr>
        <w:t>роительство лыжной базы в Первомайском районе, ПСД проходит ГВЭ в 4 квартале 2023 года №85;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-проведение Международного соревнования по хоккею и турнира 3Х3, 2024 г. «+» 12 000,0 тыс.руб. (№85);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-проведение Кубка России по спортивной гимнастике 2024 г. «+» </w:t>
      </w:r>
      <w:r>
        <w:rPr>
          <w:rFonts w:ascii="Times New Roman" w:hAnsi="Times New Roman"/>
          <w:sz w:val="28"/>
          <w:szCs w:val="28"/>
        </w:rPr>
        <w:t>5 000,0 тыс.руб. (№84);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жилищно-коммунального хозяйства и энергетики Новосибирской области 2024 г. «-» 14 238,1 тыс.руб. 2025 г. «+» 93 938,1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объектов централизованной системы водоотведения ливневой канали</w:t>
      </w:r>
      <w:r>
        <w:rPr>
          <w:rFonts w:ascii="Times New Roman" w:hAnsi="Times New Roman"/>
          <w:sz w:val="28"/>
          <w:szCs w:val="28"/>
        </w:rPr>
        <w:t>зации р.п. Кольцово (в т.ч. для СКИФ) 2024 г «+» 50 000,0 тыс.руб. (№164, 174);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-перенос бюджетных ассигнований с 2024 на 2025 г. на строительство и реконструкцию объектов централизованных систем холодного водоснабжения Северному району Новосибирской облас</w:t>
      </w:r>
      <w:r>
        <w:rPr>
          <w:rFonts w:ascii="Times New Roman" w:hAnsi="Times New Roman"/>
          <w:sz w:val="28"/>
          <w:szCs w:val="28"/>
        </w:rPr>
        <w:t xml:space="preserve">ти в связи с продлением сроков </w:t>
      </w:r>
      <w:r>
        <w:rPr>
          <w:rFonts w:ascii="Times New Roman" w:hAnsi="Times New Roman"/>
          <w:sz w:val="28"/>
          <w:szCs w:val="28"/>
        </w:rPr>
        <w:lastRenderedPageBreak/>
        <w:t>разработки ПСД и удорожанием 2024 г «-» 64 238,1 тыс.руб., 2025 г. «+» 93938,1 тыс.руб. (№163, 174);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Департамент имущества и земельных отношений Новосибирской области (ист. - п. 3): 2024 г. «+» 17 078,0 тыс.руб. (приобретение</w:t>
      </w:r>
      <w:r>
        <w:rPr>
          <w:rFonts w:ascii="Times New Roman" w:hAnsi="Times New Roman"/>
          <w:sz w:val="28"/>
          <w:szCs w:val="28"/>
        </w:rPr>
        <w:t xml:space="preserve"> в собственность Новосибирской области 12 земельных участков в Искитимском районе Новосибирской области высокой инвестиционной привлекательности, №134);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образования Новосибирской области: 2025 г. «+» 365751,0 тыс.руб., 2026 г. «+» 365 637,7 ты</w:t>
      </w:r>
      <w:r>
        <w:rPr>
          <w:rFonts w:ascii="Times New Roman" w:hAnsi="Times New Roman"/>
          <w:sz w:val="28"/>
          <w:szCs w:val="28"/>
        </w:rPr>
        <w:t>с.руб., в т.ч.: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-концессия 6 школ, удорожание по 2 школам и отсутствие финансирования из ФБ в 2025-2026 гг:, в 2024 году «+» 99 322,5 тыс.руб. (за счет инвест фонда), 2025 г. «+» 365 751,0 тыс.руб., 2026 г. «+» 365 637,7 тыс.руб. (№120, 121);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-переезд в ар</w:t>
      </w:r>
      <w:r>
        <w:rPr>
          <w:rFonts w:ascii="Times New Roman" w:hAnsi="Times New Roman"/>
          <w:sz w:val="28"/>
          <w:szCs w:val="28"/>
        </w:rPr>
        <w:t>ендованные помещения 2024 г. «+» 6 670,0 тыс.руб. (за счет средств министерства региональной политики Новосибирской области №277, 278);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Управление делами Губернатора Новосибирской области и Правительства Новосибирской области 2024 г «+» 66 485,7 тыс.руб., </w:t>
      </w:r>
      <w:r>
        <w:rPr>
          <w:rFonts w:ascii="Times New Roman" w:hAnsi="Times New Roman"/>
          <w:sz w:val="28"/>
          <w:szCs w:val="28"/>
        </w:rPr>
        <w:t>2025 г. «+» 4 052,4 тыс.руб., ,2026 г «+» 4 323,8 тыс.руб.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-капитальный ремонт помещения по адресу: Красный проспект,1 2024 г. «+» 62 500,0 тыс.руб.  (№93);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увеличение численности администрации Губернатора Новосибирской области и Правительств</w:t>
      </w:r>
      <w:r>
        <w:rPr>
          <w:rFonts w:ascii="Times New Roman" w:hAnsi="Times New Roman"/>
          <w:sz w:val="28"/>
          <w:szCs w:val="28"/>
        </w:rPr>
        <w:t>а Новосибирской области 2024 г. «+» 3 985,7 тыс.руб., 2025 г «+» 4 052,4 тыс.руб., 2026 г. «+» 4 323,8 тыс.руб. (№72);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Министерство природных ресурсов и экологии Новосибирской области 2024 г. «+» 4 515,8 тыс.руб., 2025 г. «+» 4 591,5 тыс.руб., 2026 г. «+» </w:t>
      </w:r>
      <w:r>
        <w:rPr>
          <w:rFonts w:ascii="Times New Roman" w:hAnsi="Times New Roman"/>
          <w:sz w:val="28"/>
          <w:szCs w:val="28"/>
        </w:rPr>
        <w:t>4 899,0 тыс.руб. (увеличение фонда оплаты труда в связи с увеличением предельной штатной численности (№79);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 Управление информационных проектов Новосибирской области: 2024 г. «+» 12 000,0 тыс.руб., 2025 г. «+» 13 274,0 тыс.руб., 2026 г. «+» 14 034,0 тыс.ру</w:t>
      </w:r>
      <w:r>
        <w:rPr>
          <w:rFonts w:ascii="Times New Roman" w:hAnsi="Times New Roman"/>
          <w:sz w:val="28"/>
          <w:szCs w:val="28"/>
        </w:rPr>
        <w:t>б. (увеличение предельной штатной численности, № 80);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экономического развития Новосибирской области: 2024 г. «+» 839,4 тыс.руб. (увеличение взноса Новосибирской области в МАСС, №82);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Избирательная комиссия Новосибирской области: 2024 г. «+» 11</w:t>
      </w:r>
      <w:r>
        <w:rPr>
          <w:rFonts w:ascii="Times New Roman" w:hAnsi="Times New Roman"/>
          <w:sz w:val="28"/>
          <w:szCs w:val="28"/>
        </w:rPr>
        <w:t> 682,5 тыс.руб. (проведение довыборов в Законодательное Собрание Новосибирской области, №81);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юстиции Новосибирской области: 2025-2026 г. г. «+» 134,3 тыс.руб. ежегодно (увеличение по компенсации оплаты нотариальных действий, совершенных в рам</w:t>
      </w:r>
      <w:r>
        <w:rPr>
          <w:rFonts w:ascii="Times New Roman" w:hAnsi="Times New Roman"/>
          <w:sz w:val="28"/>
          <w:szCs w:val="28"/>
        </w:rPr>
        <w:t>ках системы бесплатной юридической помощи, №76);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Министерство цифрового развития и связи Новосибирской области: </w:t>
      </w:r>
      <w:r>
        <w:rPr>
          <w:rFonts w:ascii="Times New Roman" w:hAnsi="Times New Roman"/>
          <w:sz w:val="28"/>
          <w:szCs w:val="28"/>
        </w:rPr>
        <w:t>(приобретение оборудования в целях размещения Управления ветеринарии Новосибирской области, 2024 г. 816,4 тыс.руб. за счет министерства регионал</w:t>
      </w:r>
      <w:r>
        <w:rPr>
          <w:rFonts w:ascii="Times New Roman" w:hAnsi="Times New Roman"/>
          <w:sz w:val="28"/>
          <w:szCs w:val="28"/>
        </w:rPr>
        <w:t>ьной политики Новосибирской области).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>№№ 1-13, 25, 59, 60, 63, 64, 72, 76, 79-82, 84, 85, 91-93, 113, 120, 121, 134, 163, 164, 174, 184, 185, 223, 277-280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1.6 </w:t>
      </w:r>
      <w:r>
        <w:rPr>
          <w:rFonts w:ascii="Times New Roman" w:hAnsi="Times New Roman"/>
          <w:b/>
          <w:sz w:val="28"/>
          <w:szCs w:val="28"/>
        </w:rPr>
        <w:t xml:space="preserve">Бюджетные ассигнования на реализацию наказов избирателей депутатам Законодательного Собрания Новосибирской области, в т.ч. перераспределение бюджетных ассигнований на реализацию наказов по предложениям депутатов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2024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год «+» 380 000,0 тыс. руб. </w:t>
      </w:r>
    </w:p>
    <w:p w:rsidR="00984A5E" w:rsidRDefault="00BB5294">
      <w:pPr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25, 61, 65, 66, 114, 223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>№№ 25, 61, 65, 66, 114, 223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1.7 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 xml:space="preserve">Уточнение расходов за счет остатков на 01.01.2024: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2024 год «+» 2 267 457,7 тыс. руб. </w:t>
      </w:r>
    </w:p>
    <w:p w:rsidR="00984A5E" w:rsidRDefault="00BB5294">
      <w:pPr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83, 87, 95, 96, 109-111, 123, 124, 140-147, 155-157, 159, 160, 162-164, 166, 170, 171, 173, 174, 176, 193, 196-203, 205-210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сельского хозяйства Новосибирской области: 2024 г. «+» 102 328,9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-министерство цифрового развития и связи Новосибирской области - приобретение оборудования для ГУ МВД России по Новосибирской области, 2024 г. «+» 1 888,2 </w:t>
      </w:r>
      <w:r>
        <w:rPr>
          <w:rFonts w:ascii="Times New Roman" w:hAnsi="Times New Roman"/>
          <w:sz w:val="28"/>
          <w:szCs w:val="28"/>
        </w:rPr>
        <w:t>тыс.руб. №87;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плавательного бассейна в с.Баган Баганского района Новосибирской области в рамках программы комплексное развития сельских территорий, объект софинансируемый из федерального бюджета, 2024 г. «+» 88 500,0 тыс.руб., №156;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-строите</w:t>
      </w:r>
      <w:r>
        <w:rPr>
          <w:rFonts w:ascii="Times New Roman" w:hAnsi="Times New Roman"/>
          <w:sz w:val="28"/>
          <w:szCs w:val="28"/>
        </w:rPr>
        <w:t xml:space="preserve">льство спортивно-оздоровительного комплекса в р.п. Краснозерское Краснозерского района Новосибирской области в рамках программы комплексное развития сельских территорий, объект софинансируемый из федерального бюджета, 2024 г. «+» 11 940,7 тыс.руб., № 155, </w:t>
      </w:r>
      <w:r>
        <w:rPr>
          <w:rFonts w:ascii="Times New Roman" w:hAnsi="Times New Roman"/>
          <w:sz w:val="28"/>
          <w:szCs w:val="28"/>
        </w:rPr>
        <w:t>157.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физической культуры и спорта Новосибирской области, 2024 г. «+» 16 261,3 тыс.руб.в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и ремонт спортивных площадок г. Новосибирск 2024 г. «+» 10 000,0 тыс.руб., №110, 111;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-на разработку проекта по выполнению ремонт</w:t>
      </w:r>
      <w:r>
        <w:rPr>
          <w:rFonts w:ascii="Times New Roman" w:hAnsi="Times New Roman"/>
          <w:sz w:val="28"/>
          <w:szCs w:val="28"/>
        </w:rPr>
        <w:t>но-восстановительных работ по конструкциям здания ГАУ НСО «РЦСП» (здание является объектом культурного наследия) 2024 г. «+» 6 261,3 тыс.руб., №109;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строительства Новосибирской области 2024 г. «+», 1 240 304,5 тыс.руб., в т.ч.: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здание школы в</w:t>
      </w:r>
      <w:r>
        <w:rPr>
          <w:rFonts w:ascii="Times New Roman" w:hAnsi="Times New Roman"/>
          <w:sz w:val="28"/>
          <w:szCs w:val="28"/>
        </w:rPr>
        <w:t xml:space="preserve"> д. Лукошино Купинского района Новосибирской области 2024 г. «-» 52 500,0 тыс.руб. (уточнение остатков к 1 чтению, №203);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-школа в с. Марусино 2024 г. «-» 187 414,3 тыс.руб., (уточнение остатков к 1 чтению, №193);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-объекты культуры 2024 г. «-» 24 942,6 тыс</w:t>
      </w:r>
      <w:r>
        <w:rPr>
          <w:rFonts w:ascii="Times New Roman" w:hAnsi="Times New Roman"/>
          <w:sz w:val="28"/>
          <w:szCs w:val="28"/>
        </w:rPr>
        <w:t>.руб. (уточнение остатков к 1 чтению, №198);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-бассейн Здвинск 2024 г «-» 6 812,2 тыс.руб. (уточнение остатков к 1 чтению, №207);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-школа на ул. Авиастроителей в Дзержинском р-не2024 г. «-» 63 300,0 тыс.руб. (уточнение остатков к 1 чтению, №208, 209);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</w:t>
      </w:r>
      <w:r>
        <w:rPr>
          <w:rFonts w:ascii="Times New Roman" w:hAnsi="Times New Roman"/>
          <w:sz w:val="28"/>
          <w:szCs w:val="28"/>
        </w:rPr>
        <w:t>тельство служебного жилья. Баганскому району Новосибирской области в связи с неосвоением в 2023 году, контракт заключен, 2024 г «+» 46 597,7 тыс.руб., № 140, 141;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-специализированный жилищный фонд 2024 г. «+» 41 931,3 тыс.руб., №142, 143;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жи</w:t>
      </w:r>
      <w:r>
        <w:rPr>
          <w:rFonts w:ascii="Times New Roman" w:hAnsi="Times New Roman"/>
          <w:sz w:val="28"/>
          <w:szCs w:val="28"/>
        </w:rPr>
        <w:t>лых помещений для детей-сирот и детей, оставшихся без попечения родителей Карасукскому району Новосибирской области в связи с неосвоением в 2023 году, 2024 г. «+» 9 966,6 тыс.руб., №145, 146;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-увеличить бюджетные ассигнования 2024 г. на 25 790,3 тыс.руб. </w:t>
      </w:r>
      <w:r>
        <w:rPr>
          <w:rFonts w:ascii="Times New Roman" w:hAnsi="Times New Roman"/>
          <w:sz w:val="28"/>
          <w:szCs w:val="28"/>
        </w:rPr>
        <w:t>по смете на содержание ГКУ НСО «УКС» по капитальному ремонту нежилых помещений по адресу: г. Новосибирск, проспект Димитрова, 7, (№147);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детской школы искусств в р.п. Ордынское 2024 г. «+» 10 265,2 тыс.руб. (№198);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-реконструкция здания ГАУК НСО «С</w:t>
      </w:r>
      <w:r>
        <w:rPr>
          <w:rFonts w:ascii="Times New Roman" w:hAnsi="Times New Roman"/>
          <w:sz w:val="28"/>
          <w:szCs w:val="28"/>
        </w:rPr>
        <w:t>ибирь-Концерт» 2024 г. «+» 12 523,9 тыс.руб., № 198;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-реконструкция ГБУЗ НСО «Маслянинская центральная районная больница» 2024 г. «+» 50 000,0 тыс.руб. № 199;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-водозаборная скважина на территории ГБУЗ НСО «Чулымская ЦРБ» 2024 г. «+» 22 262,7 тыс.руб., № 20</w:t>
      </w:r>
      <w:r>
        <w:rPr>
          <w:rFonts w:ascii="Times New Roman" w:hAnsi="Times New Roman"/>
          <w:sz w:val="28"/>
          <w:szCs w:val="28"/>
        </w:rPr>
        <w:t>0;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-реконструкция здания поликлиники ГБУЗ НСО «Колыванская ЦРБ» 2024 г. «+» 60 000,0 тыс.руб., №201;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ФАПы 2024 г. «+» 8 751,6 тыс.руб., № 202;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школы по ул. Центральная,5 в с. Репьево Тогучинского района Новосибирской области, 2024 г. «+» 235 330,</w:t>
      </w:r>
      <w:r>
        <w:rPr>
          <w:rFonts w:ascii="Times New Roman" w:hAnsi="Times New Roman"/>
          <w:sz w:val="28"/>
          <w:szCs w:val="28"/>
        </w:rPr>
        <w:t>0 тыс.руб., №203;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здание детского сада в с.Чистополье Коченевского района Новосибирской области 2024 г. «+» 5 831,8 тыс.руб., №206;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детского сада-яслей в с. Мамонтовое Каргатского района Новосибирской области 2024 г. «+» 199,5 тыс.руб., №206;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</w:t>
      </w:r>
      <w:r>
        <w:rPr>
          <w:rFonts w:ascii="Times New Roman" w:hAnsi="Times New Roman"/>
          <w:sz w:val="28"/>
          <w:szCs w:val="28"/>
        </w:rPr>
        <w:t>ние пристройки к школе № 1 с.Довольное 2024 г. «+» 509,8 тыс.руб., №203;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-здание детского сада по ул. Забалуева, 94 в Ленинском районе 2024 г. «+» 10 500,0 тыс.руб., №196, 197;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многофункциональная ледовая арена по ул. Немировича-Данченко в г.Новосибирске </w:t>
      </w:r>
      <w:r>
        <w:rPr>
          <w:rFonts w:ascii="Times New Roman" w:hAnsi="Times New Roman"/>
          <w:sz w:val="28"/>
          <w:szCs w:val="28"/>
        </w:rPr>
        <w:t>2024 г. «+» 1 044 768,5 тыс.руб., №205;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-региональный многофункциональный центр реабилитации инвалидов и ветеранов (г. Бердск, уменьшение бюджетных ассигнований 2024 г на 9 955,3 тыс.руб. в качестве источника под остатки) №210;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жилищно-коммуна</w:t>
      </w:r>
      <w:r>
        <w:rPr>
          <w:rFonts w:ascii="Times New Roman" w:hAnsi="Times New Roman"/>
          <w:sz w:val="28"/>
          <w:szCs w:val="28"/>
        </w:rPr>
        <w:t>льного хозяйства и энергетики Новосибирской области, 2024 г. «+» 664 343,0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увеличение субсидии на строительство и реконструкцию котельных, тепловых сетей Венгеровскому району Новосибирской области в размере 4 922,4 тыс. рублей на 20</w:t>
      </w:r>
      <w:r>
        <w:rPr>
          <w:rFonts w:ascii="Times New Roman" w:hAnsi="Times New Roman"/>
          <w:sz w:val="28"/>
          <w:szCs w:val="28"/>
        </w:rPr>
        <w:t>24 год (в связи с неосвоением средств в 2023 году) №159, 170;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-предусмотреть субсидию г. Новосибирску в 2024 году в сумме 194 571,8 тыс. рублей водоотвод к ЛДС за счет средств неосвоенных в 2023 году, №166, 176;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-увеличение субсидии на строительство и реко</w:t>
      </w:r>
      <w:r>
        <w:rPr>
          <w:rFonts w:ascii="Times New Roman" w:hAnsi="Times New Roman"/>
          <w:sz w:val="28"/>
          <w:szCs w:val="28"/>
        </w:rPr>
        <w:t>нструкцию объектов централизованных систем холодного водоснабжения в 2024 на 176 326,0 тыс. руб., №163, 174: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Барабинскому району Новосибирской области на 2 000,0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Краснозерскому район Новосибирской области на 639,0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 Мошковскому району Новосибирской области на 20 858,7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Новосибирскому района Новосибирской области на 35 894,5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Криводановскому сельсовету на 87 741,6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г. Оби на 21 705,6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Сузунскому району Новосибирской области</w:t>
      </w:r>
      <w:r>
        <w:rPr>
          <w:rFonts w:ascii="Times New Roman" w:hAnsi="Times New Roman"/>
          <w:sz w:val="28"/>
          <w:szCs w:val="28"/>
        </w:rPr>
        <w:t xml:space="preserve"> на 7 486,6 тыс. руб. (с. Мышланка (разработка ПСД)» (4 969,2 тыс. руб), с. Каргаполово (разработка ПСД)» (2 517,4 тыс. руб).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-увеличение субсидии на строительство и реконструкцию объектов централизованных систем водоотведения в 2024 на 185 041,5 тыс. руб.</w:t>
      </w:r>
      <w:r>
        <w:rPr>
          <w:rFonts w:ascii="Times New Roman" w:hAnsi="Times New Roman"/>
          <w:sz w:val="28"/>
          <w:szCs w:val="28"/>
        </w:rPr>
        <w:t>, №164, 174: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Коченевскому району Новосибирской области на 21 041,5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Станционному сельсовету на 120 000,0 тыс. руб;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Черепановскому району Новосибирской области на 44 000,0 тыс. руб.</w:t>
      </w:r>
      <w:r>
        <w:rPr>
          <w:rFonts w:ascii="Times New Roman" w:hAnsi="Times New Roman"/>
          <w:sz w:val="28"/>
          <w:szCs w:val="28"/>
        </w:rPr>
        <w:t xml:space="preserve"> (р.п. Посевная (разработка ПСД)» (22 000,0 тыс. руб) и р.п. Дорогино (разработка ПСД)» (22 000,0 тыс. руб).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-увеличение субсидии на организацию общественных пространств и дворовых территорий многоквартирных домов в 2024 г. Черепаново Черепановского района</w:t>
      </w:r>
      <w:r>
        <w:rPr>
          <w:rFonts w:ascii="Times New Roman" w:hAnsi="Times New Roman"/>
          <w:sz w:val="28"/>
          <w:szCs w:val="28"/>
        </w:rPr>
        <w:t xml:space="preserve"> Новосибирской области на 10 000,0 тыс. руб. для завершения работ по устройству фонтана, г. Обь на 70 000,0 тыс. руб. для завершения работ Экопарк «Обской», №160, 171;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увеличение субсидии на строительство и реконструкцию котельных, тепловых сетей в 2024 г</w:t>
      </w:r>
      <w:r>
        <w:rPr>
          <w:rFonts w:ascii="Times New Roman" w:hAnsi="Times New Roman"/>
          <w:sz w:val="28"/>
          <w:szCs w:val="28"/>
        </w:rPr>
        <w:t>оду Колыванскому району Новосибирской области в размере 9 481,3 тыс. руб. №159, 170;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-увеличение субсидии на разработку ПСД на благоустройство общественных пространств населенных пунктов парка Чербузы г.Новосибирска, 2024 г «+» 14 000,0 тыс.руб., №162, 173</w:t>
      </w:r>
      <w:r>
        <w:rPr>
          <w:rFonts w:ascii="Times New Roman" w:hAnsi="Times New Roman"/>
          <w:sz w:val="28"/>
          <w:szCs w:val="28"/>
        </w:rPr>
        <w:t>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культуры Новосибирской области, 2024 г. «+» 29 512,5 тыс.руб.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-капитальный ремонт здания сельского ДК с. Заливино Кыштовского района Новосибирской области: 2024 г. «+» 13 963,7 тыс. руб. , №95, 96;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-капитальный ремонт здания МКУ</w:t>
      </w:r>
      <w:r>
        <w:rPr>
          <w:rFonts w:ascii="Times New Roman" w:hAnsi="Times New Roman"/>
          <w:sz w:val="28"/>
          <w:szCs w:val="28"/>
        </w:rPr>
        <w:t>К Блюдчанского сельсовета Чановского района Новосибирской области 2024 г «+» 15 548,8 тыс. руб., №95, 96;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транспорта и дорожного хозяйства Новосибирской области - разработка ПСД на строительство метрополитена 2024 г. «+» 180 000,0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Ми</w:t>
      </w:r>
      <w:r>
        <w:rPr>
          <w:rFonts w:ascii="Times New Roman" w:hAnsi="Times New Roman"/>
          <w:sz w:val="28"/>
          <w:szCs w:val="28"/>
        </w:rPr>
        <w:t>нистерство цифрового развития и связи Новосибирской области - неисполнение контракта, заключенного в 2023 году, 2024 г «+» 34 707,5 тыс.руб., №83.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</w:t>
      </w:r>
      <w:r>
        <w:rPr>
          <w:rFonts w:ascii="Times New Roman" w:hAnsi="Times New Roman"/>
          <w:color w:val="000000"/>
          <w:sz w:val="28"/>
          <w:szCs w:val="28"/>
        </w:rPr>
        <w:t xml:space="preserve">равки </w:t>
      </w:r>
      <w:r>
        <w:rPr>
          <w:rFonts w:ascii="Times New Roman" w:hAnsi="Times New Roman"/>
          <w:sz w:val="28"/>
          <w:szCs w:val="28"/>
        </w:rPr>
        <w:t xml:space="preserve">№№ 83, 87, 95, 96, 109-111, 123, 124, 140-147, 155-157, 159, 160, 162-164, 166, </w:t>
      </w:r>
      <w:r>
        <w:rPr>
          <w:rFonts w:ascii="Times New Roman" w:hAnsi="Times New Roman"/>
          <w:sz w:val="28"/>
          <w:szCs w:val="28"/>
        </w:rPr>
        <w:t>170, 171, 173, 174, 176, 193, 196-203, 205-210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 Потребность мэрии г. Новосибирска </w:t>
      </w:r>
      <w:r>
        <w:rPr>
          <w:rFonts w:ascii="Times New Roman" w:hAnsi="Times New Roman"/>
          <w:b/>
          <w:sz w:val="28"/>
          <w:szCs w:val="28"/>
          <w:u w:val="single"/>
        </w:rPr>
        <w:t>2024 год «+» 851 668,4 тыс. руб. (за счет резерв. фонда), 2025 го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 «+» 698 206,3 тыс. руб., 2026 год «+» 548 206,3 тыс. руб.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25, 125, 130, 131, 161, 172, 216-219, 223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инистерство природных ресурсов и экологии Новосибирской области, 2024 г «+» 80 215,7 тыс.руб. з</w:t>
      </w:r>
      <w:r>
        <w:rPr>
          <w:rFonts w:ascii="Times New Roman" w:hAnsi="Times New Roman"/>
          <w:sz w:val="28"/>
          <w:szCs w:val="28"/>
        </w:rPr>
        <w:t>авершение работ по объекту «Ликвидация несанкционированной свалки на территории Калининского района г. Новосибирска и рекультивация земельных участков, на которых расположена свалка», №25, 223, 130, 131;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жилищно-коммунального хозяйства и энерг</w:t>
      </w:r>
      <w:r>
        <w:rPr>
          <w:rFonts w:ascii="Times New Roman" w:hAnsi="Times New Roman"/>
          <w:sz w:val="28"/>
          <w:szCs w:val="28"/>
        </w:rPr>
        <w:t>етики Новосибирской области, 2024 г. «+» 281 700,0 тыс.руб.в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-благоустройство дворовых территорий (наказы) 250 000,0 тыс.руб., №25, 223, 161, 172;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-благоустройство прилегающей территории к ЛДС 3 этап, 2024 г. «+» 31 700,0 тыс.руб., №25, 223, 161</w:t>
      </w:r>
      <w:r>
        <w:rPr>
          <w:rFonts w:ascii="Times New Roman" w:hAnsi="Times New Roman"/>
          <w:sz w:val="28"/>
          <w:szCs w:val="28"/>
        </w:rPr>
        <w:t>, 172;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транспорта и дорожного хозяйства Новосибирской области, 2024 г. «+» 489 752,7 тыс.руб., 2025 г «+» 698 206,3 тыс.руб., 2026 г «+» 548 206,3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-государственная транспортная лизинговая компания, 49 троллейбусов, 2024 </w:t>
      </w:r>
      <w:r>
        <w:rPr>
          <w:rFonts w:ascii="Times New Roman" w:hAnsi="Times New Roman"/>
          <w:sz w:val="28"/>
          <w:szCs w:val="28"/>
        </w:rPr>
        <w:t>г. «+» 102 752,7 тыс.руб., 2025 г «+» 145 806,3 тыс.руб., 2026 г «+» 145 806,3 тыс.руб., №25, 223, 125, 127;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-10 трамваев, БКМ-Сибирь, 2024 г «+» 360 000,0 тыс.руб., №25, 223, 125, 127;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-приобретение коммунальной техники в количестве 138 ед, 2025-2026 г. г</w:t>
      </w:r>
      <w:r>
        <w:rPr>
          <w:rFonts w:ascii="Times New Roman" w:hAnsi="Times New Roman"/>
          <w:sz w:val="28"/>
          <w:szCs w:val="28"/>
        </w:rPr>
        <w:t>. «+» 375 400,0 тыс.руб. ежегодно, №216, 217;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-мост в Дзержинском районе 2025 г. «+» 150 000,0 тыс.руб., №25, 223, 218, 219;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>дороги и территория к многофункциональной ледовой арене (содержание) 2024-2026 гг «+» 27 000,0 тыс.руб</w:t>
      </w:r>
      <w:r>
        <w:rPr>
          <w:rFonts w:ascii="Times New Roman" w:hAnsi="Times New Roman"/>
          <w:sz w:val="28"/>
          <w:szCs w:val="28"/>
        </w:rPr>
        <w:t xml:space="preserve"> ежегодно, №25, 223, 218, 219.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Франчук Д.В., Тимонов Д.С.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/>
          <w:sz w:val="28"/>
          <w:szCs w:val="28"/>
        </w:rPr>
        <w:t>№№ 25, 125, 130, 131, 161, 172, 216-219, 223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1.9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Изменение бюджетных ассигнований по инфраструктурным проектам, источником которых являются средства по региональным бюджетным кредитам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2024 год «-» 503 905,9 тыс. руб. 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25, 137, 138, 158, 165, 167, 175, 233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строительства Новосибирской области 2024 г. «+» 125 000,0 тыс.руб. жилая застройка в микрорайоне «Чистая Слобода», №137, 138;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жилищно-коммунального хозяйства и энергетики Новосибирской области, 2024 г. «+» 298 661,7 тыс.руб., в то</w:t>
      </w:r>
      <w:r>
        <w:rPr>
          <w:rFonts w:ascii="Times New Roman" w:hAnsi="Times New Roman"/>
          <w:sz w:val="28"/>
          <w:szCs w:val="28"/>
        </w:rPr>
        <w:t>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-новый инвестиционный проект «Верх-Тулинский», 2024 г. «+» 112 716,2 тыс.руб., №165, 175;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-ООО «ПФО ЗАПАДНАЯ СИБИРЬ»(Строительство Логопарка «ПФО Север» на территории Новосибирской области) 2024 г «+» 35 945,5 тыс.руб., №167;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-новый инвестиционный</w:t>
      </w:r>
      <w:r>
        <w:rPr>
          <w:rFonts w:ascii="Times New Roman" w:hAnsi="Times New Roman"/>
          <w:sz w:val="28"/>
          <w:szCs w:val="28"/>
        </w:rPr>
        <w:t xml:space="preserve"> проект ООО «Экоцифра» (создание инфраструктуры экопромышленного парка для обращения со вторичными ресурсами и вторичным сырьем) 2024 г. «+» 150 000,0 тыс.руб., № 167;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экономического развития Новосибирской области 2024 г. «+» 148 683,0 тыс.руб</w:t>
      </w:r>
      <w:r>
        <w:rPr>
          <w:rFonts w:ascii="Times New Roman" w:hAnsi="Times New Roman"/>
          <w:sz w:val="28"/>
          <w:szCs w:val="28"/>
        </w:rPr>
        <w:t>., ООО «Патриот НСК» (Строительство производственно-логистического комплекса ПЛТ), №158;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финансов и налоговой политики Новосибирской области, 2024 г «-» 1 076 250,5 тыс.руб., резервный фонд Правительства Новосибирской области (нераспределенный</w:t>
      </w:r>
      <w:r>
        <w:rPr>
          <w:rFonts w:ascii="Times New Roman" w:hAnsi="Times New Roman"/>
          <w:sz w:val="28"/>
          <w:szCs w:val="28"/>
        </w:rPr>
        <w:t xml:space="preserve"> остаток РБК), №25, 233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№№ </w:t>
      </w:r>
      <w:r>
        <w:rPr>
          <w:rFonts w:ascii="Times New Roman" w:hAnsi="Times New Roman"/>
          <w:sz w:val="28"/>
          <w:szCs w:val="28"/>
        </w:rPr>
        <w:t>25, 137, 138, 158, 165, 167, 175, 233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Перераспределение бюджетных ассигнований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2.0 </w:t>
      </w:r>
      <w:r>
        <w:rPr>
          <w:rFonts w:ascii="Times New Roman" w:hAnsi="Times New Roman"/>
          <w:b/>
          <w:sz w:val="28"/>
          <w:szCs w:val="28"/>
        </w:rPr>
        <w:t>Перераспределение бюджетных ассигнований в рамках ГРБС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Поправки №№ 34, 40-58, 68, 69, 75, 77, 78, 86, 88-90, 94, 98-101, 106-108, 115-119, 125, 126, 128, 129, 131, 135, 136, 139, 144, 148-151, 153, 154, 174, 180, 183, 186-189, 211, 212, 225: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</w:t>
      </w:r>
      <w:r>
        <w:rPr>
          <w:rFonts w:ascii="Times New Roman" w:hAnsi="Times New Roman"/>
          <w:sz w:val="28"/>
          <w:szCs w:val="28"/>
        </w:rPr>
        <w:t xml:space="preserve"> науки и инновационной политики Новосибирской области (перераспределение в 2024 г. на сумму 4 500,0 тыс. руб.) (№ 106);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здравоохранения Новосибирской области (перераспределение в 2024 г. на сумму 61 777,7 тыс. руб., 2025 г на сумму 61 896,8 т</w:t>
      </w:r>
      <w:r>
        <w:rPr>
          <w:rFonts w:ascii="Times New Roman" w:hAnsi="Times New Roman"/>
          <w:sz w:val="28"/>
          <w:szCs w:val="28"/>
        </w:rPr>
        <w:t>ыс.руб., 2026 г на сумму 62 023,8 тыс.руб.) (№ 115-117);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-контрольное управление Новосибирской области (перераспределение в 2024 г на сумму 100,5 тыс. руб., 2025-2026 г г на сумму 60,5 тыс.руб.) (№ 75);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цифрового развития и связи Новосибирско</w:t>
      </w:r>
      <w:r>
        <w:rPr>
          <w:rFonts w:ascii="Times New Roman" w:hAnsi="Times New Roman"/>
          <w:sz w:val="28"/>
          <w:szCs w:val="28"/>
        </w:rPr>
        <w:t>й области (перераспределение в 2024-2026 гг на сумму 32,8 млн руб.) (№ 88-90);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-управление делами Губернатора Новосибирской области и Правительства Новосибирской области (перераспределение в 2024г на сумму 2,9 млн руб.; в 2025г на сумму 3,2 млн руб.; в 202</w:t>
      </w:r>
      <w:r>
        <w:rPr>
          <w:rFonts w:ascii="Times New Roman" w:hAnsi="Times New Roman"/>
          <w:sz w:val="28"/>
          <w:szCs w:val="28"/>
        </w:rPr>
        <w:t>6г на сумму 3,4 млн. руб.) (№ 94);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труда и социального развития Новосибирской области (перераспределение на 2024 г на сумму 48 352,2 тыс. руб., 2025 г на сумму 50 867,9 тыс.руб., 2026 г на сумму 52 872,2 тыс.руб.) (№ 186-189);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 физической культуры и спорта Новосибирской области (перераспределение в 2024 г на сумму 4,0 млн руб.) (№ 86);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образования Новосибирской области (перераспределение в 2024г на сумму 648,6 тыс. руб., на 2025-2026 г.г. на сумму 513</w:t>
      </w:r>
      <w:r>
        <w:rPr>
          <w:rFonts w:ascii="Times New Roman" w:hAnsi="Times New Roman"/>
          <w:sz w:val="28"/>
          <w:szCs w:val="28"/>
        </w:rPr>
        <w:t>,2 тыс.руб. ежегодно) (№ 100, 101);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культуры Новосибирской области (перераспределение в 2024-2026 гг на сумму 600,0 тыс. руб. ежегодно) (№ 98, 99);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-министерство природных ресурсов и экологии Новосибирской области (перераспределение в 2024 г </w:t>
      </w:r>
      <w:r>
        <w:rPr>
          <w:rFonts w:ascii="Times New Roman" w:hAnsi="Times New Roman"/>
          <w:sz w:val="28"/>
          <w:szCs w:val="28"/>
        </w:rPr>
        <w:t>на сумму 19 870,0 тыс. руб.) (№ 131);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строительства Новосибирской области (перераспределение в 2024 г на сумму 49 690,5 тыс. руб., в 2025 г. на сумму 95 997,6 тыс.руб., в 2026 г. на сумму 17 984,7 тыс.руб.) (№ 136, 139, 144);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жи</w:t>
      </w:r>
      <w:r>
        <w:rPr>
          <w:rFonts w:ascii="Times New Roman" w:hAnsi="Times New Roman"/>
          <w:sz w:val="28"/>
          <w:szCs w:val="28"/>
        </w:rPr>
        <w:t>лищно-коммунального хозяйства и энергетики Новосибирской области (перераспределение в 2024г на сумму 273 160,9 тыс. руб., в 2025 г. на сумму 64 914,9 тыс.руб., в 2026 г. на сумму 52 414,9 тыс.руб.) (№ 148, 149, 174);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-министерство транспорта и дорожного хо</w:t>
      </w:r>
      <w:r>
        <w:rPr>
          <w:rFonts w:ascii="Times New Roman" w:hAnsi="Times New Roman"/>
          <w:sz w:val="28"/>
          <w:szCs w:val="28"/>
        </w:rPr>
        <w:t>зяйства Новосибирской области (перераспределение в 2024 г на сумму 121,2 млн руб, в 2025 г. на сумму 61,2 млн руб., в 2026 на сумму 61,2 млн руб.) (№ 126, 150, 151);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-министерство сельского хозяйства Новосибирской области (перераспределение в 2024 г на сум</w:t>
      </w:r>
      <w:r>
        <w:rPr>
          <w:rFonts w:ascii="Times New Roman" w:hAnsi="Times New Roman"/>
          <w:sz w:val="28"/>
          <w:szCs w:val="28"/>
        </w:rPr>
        <w:t>му 31 599,9 тыс. руб., в 2025-2026 гг на сумму 28 566,1 тыс. руб. ежегодно) (№ 135, 153, 154).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№№ </w:t>
      </w:r>
      <w:r>
        <w:rPr>
          <w:rFonts w:ascii="Times New Roman" w:hAnsi="Times New Roman"/>
          <w:sz w:val="28"/>
          <w:szCs w:val="28"/>
        </w:rPr>
        <w:t xml:space="preserve">34, 40-58, 68, 69, 75, 77, 78, 86, 88-90, 94, 98-101, 106-108, 115-119, 125, 126, 128, 129, 131, 135, 136, 139, 144, 148-151, 153, </w:t>
      </w:r>
      <w:r>
        <w:rPr>
          <w:rFonts w:ascii="Times New Roman" w:hAnsi="Times New Roman"/>
          <w:sz w:val="28"/>
          <w:szCs w:val="28"/>
        </w:rPr>
        <w:t xml:space="preserve">154, 174, 180, 183, 186-189, 211, 212, 225 </w:t>
      </w:r>
      <w:r>
        <w:rPr>
          <w:rFonts w:ascii="Times New Roman" w:hAnsi="Times New Roman"/>
          <w:color w:val="000000"/>
          <w:sz w:val="28"/>
          <w:szCs w:val="28"/>
        </w:rPr>
        <w:t>в 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pStyle w:val="a3"/>
        <w:ind w:left="0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Технические</w:t>
      </w:r>
      <w:r>
        <w:rPr>
          <w:rFonts w:ascii="Times New Roman" w:hAnsi="Times New Roman"/>
          <w:b/>
          <w:sz w:val="28"/>
          <w:szCs w:val="28"/>
        </w:rPr>
        <w:t>, текстовые поправки, поправки по замечаниям Контрольно-счетной палаты Новосибирской области и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Поправки № 14-58, 226-233, 235-236, 266-276, 281.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№№ </w:t>
      </w:r>
      <w:r>
        <w:rPr>
          <w:rFonts w:ascii="Times New Roman" w:hAnsi="Times New Roman"/>
          <w:sz w:val="28"/>
          <w:szCs w:val="28"/>
        </w:rPr>
        <w:t>14-58, 226-233, 235-236, 266-276</w:t>
      </w:r>
      <w:r>
        <w:rPr>
          <w:rFonts w:ascii="Times New Roman" w:hAnsi="Times New Roman"/>
          <w:sz w:val="28"/>
          <w:szCs w:val="28"/>
        </w:rPr>
        <w:t xml:space="preserve">, 281 </w:t>
      </w:r>
      <w:r>
        <w:rPr>
          <w:rFonts w:ascii="Times New Roman" w:hAnsi="Times New Roman"/>
          <w:color w:val="000000"/>
          <w:sz w:val="28"/>
          <w:szCs w:val="28"/>
        </w:rPr>
        <w:t>в таблицу поправок №1 – поправки, рекомендуемые комитетом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Поправки комитета по бюджетной, финансово-экономической политике и собственности по предложению Правительства Новосибирской области. Поправки</w:t>
      </w:r>
      <w:r>
        <w:rPr>
          <w:rFonts w:ascii="Times New Roman" w:hAnsi="Times New Roman"/>
          <w:b/>
          <w:sz w:val="28"/>
          <w:szCs w:val="28"/>
        </w:rPr>
        <w:t xml:space="preserve"> №№ 169, 178, 284-330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Расходы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Управление делами Губернатора Новосибирской области и Правительства Новосибирской области на 2024 год - 50 000,0 тыс.руб., на 2025 год - 50 000,0 тыс.руб. на капитальный ремонт холла первого этажа, реконструкция фонтана с бла</w:t>
      </w:r>
      <w:r>
        <w:rPr>
          <w:rFonts w:ascii="Times New Roman" w:hAnsi="Times New Roman"/>
          <w:sz w:val="28"/>
          <w:szCs w:val="28"/>
        </w:rPr>
        <w:t>гоустройством территории по адресу: ул. Кирова, 3;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физической культуры и спорта Новосибирской области на 2024 год 5 000,0 тыс.руб. на предоставление субсидии Купинскому району Новосибирской области на оснащение центра тяжелой атлетики;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</w:t>
      </w:r>
      <w:r>
        <w:rPr>
          <w:rFonts w:ascii="Times New Roman" w:hAnsi="Times New Roman"/>
          <w:sz w:val="28"/>
          <w:szCs w:val="28"/>
        </w:rPr>
        <w:t>рство жилищно-коммунального хозяйства и энергетики Новосибирской области на 2024 год 83 129,7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водозаборная скважина в Сузунском районе Новосибирской области на 2024 год 15 822,0 тыс.руб.;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территория детства (Новосибирск - 12,5 м</w:t>
      </w:r>
      <w:r>
        <w:rPr>
          <w:rFonts w:ascii="Times New Roman" w:hAnsi="Times New Roman"/>
          <w:sz w:val="28"/>
          <w:szCs w:val="28"/>
        </w:rPr>
        <w:t>лн руб., Бердск - 14 млн руб., Искитим - 7 млн руб.);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уменьшить на 2024 год бюджетные ассигнования на 3 000,0 тыс.руб., предусмотренные на обеспечение мероприятий по капитальному ремонту многоквартирных домов;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- увеличить на 2024 год субсидию на 3 000,0 </w:t>
      </w:r>
      <w:r>
        <w:rPr>
          <w:rFonts w:ascii="Times New Roman" w:hAnsi="Times New Roman"/>
          <w:sz w:val="28"/>
          <w:szCs w:val="28"/>
        </w:rPr>
        <w:t>тыс.руб. на строительство и реконструкцию объектов централизованных систем холодного водоснабжения Татарскому району Новосибирской области;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увеличить в 2024 году субсидию на ремонт тротуаров г. Бердску - 6 000,0 тыс. руб, г. Искитиму - 12 807,7 тыс. руб.</w:t>
      </w:r>
      <w:r>
        <w:rPr>
          <w:rFonts w:ascii="Times New Roman" w:hAnsi="Times New Roman"/>
          <w:sz w:val="28"/>
          <w:szCs w:val="28"/>
        </w:rPr>
        <w:t xml:space="preserve"> (на благоустройство 8 151,1 тыс. рублей - Сквер мужества в г. Искитиме, 15 000,0 тыс.руб. Мемориала Славы в г. Бердске).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транспорта и дорожного хозяйства Новосибирской области на 2024 год - 100 000,0 тыс.руб. на ремонт автомобильных дорог в м</w:t>
      </w:r>
      <w:r>
        <w:rPr>
          <w:rFonts w:ascii="Times New Roman" w:hAnsi="Times New Roman"/>
          <w:sz w:val="28"/>
          <w:szCs w:val="28"/>
        </w:rPr>
        <w:t>униципальных образованиях Сузунского района Новосибирской области;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науки и инновационной политики Новосибирской области увеличение на 2024 год на 12 685,0 тыс.руб на субсидию Фонду содействия развития научно-технологической сферы Новосибирской</w:t>
      </w:r>
      <w:r>
        <w:rPr>
          <w:rFonts w:ascii="Times New Roman" w:hAnsi="Times New Roman"/>
          <w:sz w:val="28"/>
          <w:szCs w:val="28"/>
        </w:rPr>
        <w:t xml:space="preserve"> области;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Министерство культуры Новосибирской области на 2024 год - 33 000,0 тыс.руб. на проведение культурных мероприятий;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строительства Новосибирской области на 2024 год - 29 700,0 тыс.руб., на 2025 год 202 000,0 тыс.руб.,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ум</w:t>
      </w:r>
      <w:r>
        <w:rPr>
          <w:rFonts w:ascii="Times New Roman" w:hAnsi="Times New Roman"/>
          <w:sz w:val="28"/>
          <w:szCs w:val="28"/>
        </w:rPr>
        <w:t>еньшение в 2024 году на 25 000,0 тыс.руб. строительство ФАП в с. Новотроицк ГБУЗ НСО «Северная ЦРБ»;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ФАПы на 2024 год увеличение в сумме 110 000,0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Каргатская ЦРБ перенос с 2024 г на 2025 г финансирования в сумме 202 000,0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школа по ул. Тургенева г. Новосибирска в 2024 году увеличение на 95 000,0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строительство плавательного бассейна в г. Тогучине в 2024 году - 26 700,0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строительство плавательного бассейна в р.п. Коченево в 2024 году - 25 000,0 тыс.ру</w:t>
      </w:r>
      <w:r>
        <w:rPr>
          <w:rFonts w:ascii="Times New Roman" w:hAnsi="Times New Roman"/>
          <w:sz w:val="28"/>
          <w:szCs w:val="28"/>
        </w:rPr>
        <w:t>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Министерство сельского хозяйства Новосибирской области, в том числе: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-уменьшение на 2024 год на 2</w:t>
      </w:r>
      <w:r w:rsidR="00AF12B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000,0 тыс.руб. на государственную поддержку сельхозтоваропроизводителей (возмещение части стоимости приобретаемых минеральных удобрений);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увеличение на 2024 год на 2</w:t>
      </w:r>
      <w:r w:rsidR="00AF12B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000,0 тыс.руб. на строительство спортивно-оздоровительного комплекса МБОУ Краснозерский лицей № 2 в р.п. Краснозерское Краснозерского района Новосибирской области в рамках комплексного развития сельских территорий (объект соф</w:t>
      </w:r>
      <w:r>
        <w:rPr>
          <w:rFonts w:ascii="Times New Roman" w:hAnsi="Times New Roman"/>
          <w:sz w:val="28"/>
          <w:szCs w:val="28"/>
        </w:rPr>
        <w:t>инансируемый из федерального бюджета);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Поправка № 321 о дополнении п.5 ст. 29 (Средства, подлежащие казначейскому сопровождению):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 5) субсидии юридическим лицам, крестьянским (фермерским) хозяйствам, индивидуальным предпринимателям из областного бюджета (з</w:t>
      </w:r>
      <w:r>
        <w:rPr>
          <w:rFonts w:ascii="Times New Roman" w:hAnsi="Times New Roman"/>
          <w:sz w:val="28"/>
          <w:szCs w:val="28"/>
        </w:rPr>
        <w:t>а исключением субсидий из областного бюджета государственным бюджетным и автономным учреждениям Новосибирской области)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том числе субсидии, предоставляемые в соответствии с концессионными соглашениями и соглашениями о государственно-частном партнерстве</w:t>
      </w:r>
      <w:r>
        <w:rPr>
          <w:rFonts w:ascii="Times New Roman" w:hAnsi="Times New Roman"/>
          <w:sz w:val="28"/>
          <w:szCs w:val="28"/>
        </w:rPr>
        <w:t>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Источники</w:t>
      </w:r>
      <w:r>
        <w:rPr>
          <w:rFonts w:ascii="Times New Roman" w:hAnsi="Times New Roman"/>
          <w:sz w:val="28"/>
          <w:szCs w:val="28"/>
        </w:rPr>
        <w:t>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Министерство жилищно-коммунального хозяйства и энергетики Новосибирской области на 2024 год 300 000,0 тыс.руб. на переселение из аварийного жилья (учтено в поправках Губернатора Новосибирской области);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Резервный Фонд Новосибирской области на 202</w:t>
      </w:r>
      <w:r>
        <w:rPr>
          <w:rFonts w:ascii="Times New Roman" w:hAnsi="Times New Roman"/>
          <w:sz w:val="28"/>
          <w:szCs w:val="28"/>
        </w:rPr>
        <w:t>4 год в сумме 13 514,7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Условно утвержденные расходы на 2025 год в сумме 252 000,0 тыс.руб.;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Николаев Ф.А., Тимонов Д.С.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№№ </w:t>
      </w:r>
      <w:r>
        <w:rPr>
          <w:rFonts w:ascii="Times New Roman" w:hAnsi="Times New Roman"/>
          <w:sz w:val="28"/>
          <w:szCs w:val="28"/>
        </w:rPr>
        <w:t xml:space="preserve">169, 178, 284-330 </w:t>
      </w:r>
      <w:r>
        <w:rPr>
          <w:rFonts w:ascii="Times New Roman" w:hAnsi="Times New Roman"/>
          <w:color w:val="000000"/>
          <w:sz w:val="28"/>
          <w:szCs w:val="28"/>
        </w:rPr>
        <w:t>в таблицу поправок №1 – поправки, рекомендуемые комите</w:t>
      </w:r>
      <w:r>
        <w:rPr>
          <w:rFonts w:ascii="Times New Roman" w:hAnsi="Times New Roman"/>
          <w:color w:val="000000"/>
          <w:sz w:val="28"/>
          <w:szCs w:val="28"/>
        </w:rPr>
        <w:t>том к принятию.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84A5E" w:rsidRDefault="00BB529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Поправки депутатов Законодательного Собрания Новосибирской области: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Депутат Илюхин В.В.: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Поправка № 331 </w:t>
      </w:r>
      <w:r>
        <w:rPr>
          <w:rFonts w:ascii="Times New Roman" w:hAnsi="Times New Roman"/>
          <w:sz w:val="28"/>
          <w:szCs w:val="28"/>
        </w:rPr>
        <w:t xml:space="preserve">о дополнении </w:t>
      </w:r>
      <w:r>
        <w:rPr>
          <w:rFonts w:ascii="Times New Roman" w:hAnsi="Times New Roman"/>
          <w:sz w:val="28"/>
          <w:szCs w:val="28"/>
        </w:rPr>
        <w:t>статьи 29 проекта закона новым пунктом следующего содержания: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«9) платежи, получаемые юридическими лицами по концессионным соглашениям, договорам государственно-частного партнерства, на строительство объектов образования, здравоохранения в рамках денежных обязательств по соглашениям, договорам, в частности платежи на</w:t>
      </w:r>
      <w:r>
        <w:rPr>
          <w:rFonts w:ascii="Times New Roman" w:hAnsi="Times New Roman"/>
          <w:sz w:val="28"/>
          <w:szCs w:val="28"/>
        </w:rPr>
        <w:t xml:space="preserve"> выплату капитальных грантов, инвестиционные платежи.»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Николаев Ф.А., Голубенко В.Ю.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Депутат Илюхин В.В. снял поправку с учетом того, что смысл данной поправки учтен в поправке комитета № 321.</w:t>
      </w:r>
    </w:p>
    <w:p w:rsidR="00984A5E" w:rsidRDefault="00984A5E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Поправка № 332 об исключении</w:t>
      </w:r>
      <w:r>
        <w:rPr>
          <w:rFonts w:ascii="Times New Roman" w:hAnsi="Times New Roman"/>
          <w:sz w:val="28"/>
          <w:szCs w:val="28"/>
        </w:rPr>
        <w:t xml:space="preserve"> на 2024 год финансирование проектов в сфере ГЧП, в т.ч.: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объектов для оказания первичной медико-санитарной помощи в г.Новосибирске (семь поликлиник) в сумме 3 331 981,0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инфекционной больницы в сумме 4 669 742,7 тыс</w:t>
      </w:r>
      <w:r>
        <w:rPr>
          <w:rFonts w:ascii="Times New Roman" w:hAnsi="Times New Roman"/>
          <w:sz w:val="28"/>
          <w:szCs w:val="28"/>
        </w:rPr>
        <w:t>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-строительство 6 школ в г. Новосибирске в сумме 1 076 556,5 тыс.руб.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Увеличить фина</w:t>
      </w:r>
      <w:r>
        <w:rPr>
          <w:rFonts w:ascii="Times New Roman" w:hAnsi="Times New Roman"/>
          <w:sz w:val="28"/>
          <w:szCs w:val="28"/>
        </w:rPr>
        <w:t>нсирование резервного фонда Правительства Новосибирской области на 2024 год на 9 078 280,2 тыс.руб.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Решетников Л.Н., Машкарин Н.В., Диденко И.В.</w:t>
      </w:r>
      <w:r>
        <w:rPr>
          <w:rFonts w:ascii="Times New Roman" w:hAnsi="Times New Roman"/>
          <w:color w:val="000000"/>
          <w:sz w:val="28"/>
          <w:szCs w:val="28"/>
        </w:rPr>
        <w:t>, Николаев Ф.А..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Включить поправку 332 в таблицу поправок №2 – поправки, рекомендуемые комитетом к отклонению.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единогласно.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Депутат Козлов А.А.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поправки № 333-335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направленные на </w:t>
      </w:r>
      <w:r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>в 2024 году на сумму 4 696 594,1 тыс.руб.</w:t>
      </w:r>
      <w:r>
        <w:rPr>
          <w:rFonts w:ascii="Times New Roman" w:hAnsi="Times New Roman"/>
          <w:sz w:val="28"/>
          <w:szCs w:val="28"/>
        </w:rPr>
        <w:t xml:space="preserve"> бюджетных ассигнований на ежемесячные и единовременные денежные выплаты, установленные частями 1 и 2 статьи 6, частью 2 статьи 7 и статьей 8 Закона НСО «О мерах социальной поддержки отдельных категорий граждан, про</w:t>
      </w:r>
      <w:r>
        <w:rPr>
          <w:rFonts w:ascii="Times New Roman" w:hAnsi="Times New Roman"/>
          <w:sz w:val="28"/>
          <w:szCs w:val="28"/>
        </w:rPr>
        <w:t xml:space="preserve">живающих в Новосибирской области» (лицам, подвергшимся политическим репрессиям и признанным реабилитированными, лицам, признанным пострадавшими от политических репрессий, лицам, проработавшим в тылу в период с 22 июня 1941 года по 9 мая 1945 года не менее </w:t>
      </w:r>
      <w:r>
        <w:rPr>
          <w:rFonts w:ascii="Times New Roman" w:hAnsi="Times New Roman"/>
          <w:sz w:val="28"/>
          <w:szCs w:val="28"/>
        </w:rPr>
        <w:t>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войны,, ветеранам труда, а также гражданам, приравненным к ним по состоян</w:t>
      </w:r>
      <w:r>
        <w:rPr>
          <w:rFonts w:ascii="Times New Roman" w:hAnsi="Times New Roman"/>
          <w:sz w:val="28"/>
          <w:szCs w:val="28"/>
        </w:rPr>
        <w:t xml:space="preserve">ию на 31 декабря 2004 года, ветеранам труда Новосибирской области,  гражданам, </w:t>
      </w:r>
      <w:r>
        <w:rPr>
          <w:rFonts w:ascii="Times New Roman" w:hAnsi="Times New Roman"/>
          <w:sz w:val="28"/>
          <w:szCs w:val="28"/>
        </w:rPr>
        <w:lastRenderedPageBreak/>
        <w:t>потерявшим родителей в годы Великой Отечественной войны 1941 - 1945 годов, а также обеспечение лекарственными препаратами и проездом в ж/д транспорте пригородного сообщения), пу</w:t>
      </w:r>
      <w:r>
        <w:rPr>
          <w:rFonts w:ascii="Times New Roman" w:hAnsi="Times New Roman"/>
          <w:sz w:val="28"/>
          <w:szCs w:val="28"/>
        </w:rPr>
        <w:t>тем увеличения коэффициента индексации с 01.01.2024 г с 1,049 на 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счет средств резервного фонда Правительства Новосибирской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>Николаев Ф.А., Знатков В.М.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информации Знаткова В.М. министерство труда и социального развития Новосибирской области и министерство финансов и налоговой политики Новосибирской области проводят расчеты по предложенным поправкам и в начале следующего года при внесении изменений в об</w:t>
      </w:r>
      <w:r>
        <w:rPr>
          <w:rFonts w:ascii="Times New Roman" w:hAnsi="Times New Roman"/>
          <w:color w:val="000000"/>
          <w:sz w:val="28"/>
          <w:szCs w:val="28"/>
        </w:rPr>
        <w:t>ластной бюджет Правительством Новосибирской области предложения депутата Козлова А.А. будут учтены.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учетом сказанного депутат Козлов А.А. снял поправки.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Депутат Шпикельман А.М. 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Поправка № 336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у</w:t>
      </w:r>
      <w:r>
        <w:rPr>
          <w:rFonts w:ascii="Times New Roman" w:hAnsi="Times New Roman"/>
          <w:sz w:val="28"/>
          <w:szCs w:val="28"/>
        </w:rPr>
        <w:t>величении субсидии Колыванскому</w:t>
      </w:r>
      <w:r>
        <w:rPr>
          <w:rFonts w:ascii="Times New Roman" w:hAnsi="Times New Roman"/>
          <w:sz w:val="28"/>
          <w:szCs w:val="28"/>
        </w:rPr>
        <w:t xml:space="preserve"> району Новосибирской области за счет средств резервного фонда Правительства Новосибирской области на 2024 год в сумме 1 550,0 тыс.руб., в т.ч.: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на замену ограждения территории МБОУ «Боярская СОШ» с. Боярка Калининского сельсовета на 450,0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на</w:t>
      </w:r>
      <w:r>
        <w:rPr>
          <w:rFonts w:ascii="Times New Roman" w:hAnsi="Times New Roman"/>
          <w:sz w:val="28"/>
          <w:szCs w:val="28"/>
        </w:rPr>
        <w:t xml:space="preserve"> приобретение мебели в МБДОУ «Новотырышкинский детский сад «Колосок» с. Новотырышкина 700,0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- устройство водосточной системы кровли и ремонт отмостки здания МБДОУ «Соколовский детский сад «Сказка» с. Скала 400,0 тыс.руб.;</w:t>
      </w:r>
    </w:p>
    <w:p w:rsidR="00984A5E" w:rsidRDefault="00BB5294">
      <w:pPr>
        <w:spacing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Поправка № 337 </w:t>
      </w:r>
      <w:r>
        <w:rPr>
          <w:rFonts w:ascii="Times New Roman" w:hAnsi="Times New Roman"/>
          <w:sz w:val="28"/>
          <w:szCs w:val="28"/>
        </w:rPr>
        <w:t>об увелич</w:t>
      </w:r>
      <w:r>
        <w:rPr>
          <w:rFonts w:ascii="Times New Roman" w:hAnsi="Times New Roman"/>
          <w:sz w:val="28"/>
          <w:szCs w:val="28"/>
        </w:rPr>
        <w:t xml:space="preserve">ении субсидии Болотнинскому району Новосибирской области на 2024 год на 2 600,0 тыс.руб. </w:t>
      </w:r>
      <w:r>
        <w:rPr>
          <w:rFonts w:ascii="Times New Roman" w:hAnsi="Times New Roman"/>
          <w:sz w:val="28"/>
          <w:szCs w:val="28"/>
        </w:rPr>
        <w:t xml:space="preserve">на ремонт здания МКУК «Боровское сельское культурное объединение» п. Бор </w:t>
      </w:r>
      <w:r>
        <w:rPr>
          <w:rFonts w:ascii="Times New Roman" w:hAnsi="Times New Roman"/>
          <w:sz w:val="28"/>
          <w:szCs w:val="28"/>
        </w:rPr>
        <w:t>за счет средств резервного фонда Правительства Новосибирской области</w:t>
      </w: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>Депутат Шпикельман А.М. с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нял поправки.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Николаев Ф.А., Знатков В.М., Шимкив А.И.</w:t>
      </w:r>
    </w:p>
    <w:p w:rsidR="00984A5E" w:rsidRDefault="00984A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 xml:space="preserve">РЕШИЛИ: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2.1. Внести на рассмотрение сессии Законодательного Собрания Новосибирской области проект закона Новосибирской области «Об областном бюджете Новосибирской области на 20</w:t>
      </w:r>
      <w:r>
        <w:rPr>
          <w:rFonts w:ascii="Times New Roman" w:hAnsi="Times New Roman"/>
          <w:sz w:val="28"/>
          <w:szCs w:val="28"/>
          <w:highlight w:val="white"/>
        </w:rPr>
        <w:t>24 год и плановый период 2025 и 2026 годов» и рекомендовать его к принятию во втором чтении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lastRenderedPageBreak/>
        <w:t>2.2. Направить н</w:t>
      </w:r>
      <w:r>
        <w:rPr>
          <w:rFonts w:ascii="Times New Roman" w:hAnsi="Times New Roman"/>
          <w:color w:val="000000"/>
          <w:sz w:val="28"/>
          <w:szCs w:val="28"/>
        </w:rPr>
        <w:t xml:space="preserve">а рассмотрение </w:t>
      </w:r>
      <w:r>
        <w:rPr>
          <w:rFonts w:ascii="Times New Roman" w:hAnsi="Times New Roman"/>
          <w:sz w:val="28"/>
          <w:szCs w:val="28"/>
        </w:rPr>
        <w:t>сессии Законодательного Собрания Новосибирской области поправки субъектов права законодательной инициативы к проекту закона Новосиби</w:t>
      </w:r>
      <w:r>
        <w:rPr>
          <w:rFonts w:ascii="Times New Roman" w:hAnsi="Times New Roman"/>
          <w:sz w:val="28"/>
          <w:szCs w:val="28"/>
        </w:rPr>
        <w:t>рской области «Об областном бюджете Новосибирской области на 2024 год и плановый период 2025 и 2026 годов», прошедшие в рабочих группах комитета процедуру анализа и экспертизы, а также обсуждение на заседании комитета и сформированные в таблицы: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 1 – попр</w:t>
      </w:r>
      <w:r>
        <w:rPr>
          <w:rFonts w:ascii="Times New Roman" w:hAnsi="Times New Roman"/>
          <w:sz w:val="28"/>
          <w:szCs w:val="28"/>
        </w:rPr>
        <w:t>авки, рекомендуемые комитетом к принятию;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 2 – поправки, рекомендуемые комитетом к отклонению.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Рекомендовать Законодательному Собранию Новосибирской области рассмотреть вопрос о необходимости создания рабочей группы для проработки вопроса о повышении</w:t>
      </w:r>
      <w:r>
        <w:rPr>
          <w:rFonts w:ascii="Times New Roman" w:hAnsi="Times New Roman"/>
          <w:sz w:val="28"/>
          <w:szCs w:val="28"/>
        </w:rPr>
        <w:t xml:space="preserve"> коэффициента индексации социальных выплат отдельным категориям граждан, указанным в статье 7 проекта закона об областном бюджете Новосибирской области на 2024 год и плановый период 2025 и 2026 годов.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Рекомендовать Правительству Новосибирской области: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первом квартале 2024 года представить в комитет информацию о принятых решениях по реализации действующих соглашений ГЧП и концессий с учетом невыполнения частным партнером сроков строительства, повышения стоимости строительства и удорожания кредитных </w:t>
      </w:r>
      <w:r>
        <w:rPr>
          <w:rFonts w:ascii="Times New Roman" w:hAnsi="Times New Roman"/>
          <w:sz w:val="28"/>
          <w:szCs w:val="28"/>
        </w:rPr>
        <w:t>ресурсов. При принятии управленческих решений по реализации действующих соглашений в сфере ГЧП и концессий исходить из необходимости усиления реализации правовых аспектов в работе с частным партнером (претензионная работа, применение штрафных санкций, прив</w:t>
      </w:r>
      <w:r>
        <w:rPr>
          <w:rFonts w:ascii="Times New Roman" w:hAnsi="Times New Roman"/>
          <w:sz w:val="28"/>
          <w:szCs w:val="28"/>
        </w:rPr>
        <w:t>лечение к гражданско-правовой ответственности, урегулирование разногласий в досудебном и судебном порядке и другое);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подготовке очередных изменений в областной бюджет Новосибирской области на 2024 год и плановый период 2025 и 2026 годов предусмотреть</w:t>
      </w:r>
      <w:r>
        <w:rPr>
          <w:rFonts w:ascii="Times New Roman" w:hAnsi="Times New Roman"/>
          <w:sz w:val="28"/>
          <w:szCs w:val="28"/>
        </w:rPr>
        <w:t xml:space="preserve"> увеличение в 2024 году: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бюджетных ассигнований на переселение граждан из аварийного жилищного фонда;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Колыванскому району Новосибирской области в сумме 1 550,0 тыс.руб. на мероприятия по ресурсному обеспечению модернизации образования;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субсидии </w:t>
      </w:r>
      <w:r>
        <w:rPr>
          <w:rFonts w:ascii="Times New Roman" w:hAnsi="Times New Roman"/>
          <w:sz w:val="28"/>
          <w:szCs w:val="28"/>
        </w:rPr>
        <w:t>Болотнинскому району Новосибирской области в сумме 2 600,0 тыс.руб. на проведение капитального ремонта муниципальных учреждений культуры и муниципальных образовательных организаций дополнительного образования сферы культуры.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bCs/>
          <w:i/>
          <w:sz w:val="28"/>
          <w:szCs w:val="28"/>
          <w:highlight w:val="yellow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</w:t>
      </w:r>
      <w:r>
        <w:rPr>
          <w:rFonts w:ascii="Times New Roman" w:hAnsi="Times New Roman"/>
          <w:color w:val="000000"/>
          <w:sz w:val="28"/>
          <w:szCs w:val="28"/>
        </w:rPr>
        <w:t>о.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О внесении изменений в статью 8 Закона Новосибирской области «Об областном бюджете Новосибирской области на 2023 год и плановый период 2024 и 2025 годов», первое чтение.</w:t>
      </w:r>
    </w:p>
    <w:p w:rsidR="00984A5E" w:rsidRDefault="00BB529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на рассмотрение сессии Законодательного Собрания Новосибирской области проект за</w:t>
      </w:r>
      <w:r>
        <w:rPr>
          <w:rFonts w:ascii="Times New Roman" w:hAnsi="Times New Roman"/>
          <w:sz w:val="28"/>
          <w:szCs w:val="28"/>
        </w:rPr>
        <w:t>кона Новосибирской области «О внесении изменений в статью 8 Закона</w:t>
      </w:r>
      <w:bookmarkStart w:id="0" w:name="undefined"/>
      <w:bookmarkEnd w:id="0"/>
      <w:r>
        <w:rPr>
          <w:rFonts w:ascii="Times New Roman" w:hAnsi="Times New Roman"/>
          <w:sz w:val="28"/>
          <w:szCs w:val="28"/>
        </w:rPr>
        <w:t xml:space="preserve"> Новосибирской области «Об областном бюджете Новосибирской области на 2023 год и плановый период 2024 и 2025 годов» и рекомендовать его к принятию в первом чтении.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</w:t>
      </w:r>
      <w:r>
        <w:rPr>
          <w:rFonts w:ascii="Times New Roman" w:hAnsi="Times New Roman"/>
          <w:color w:val="000000"/>
          <w:sz w:val="28"/>
          <w:szCs w:val="28"/>
        </w:rPr>
        <w:t>гласно.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О проекте закона Новосибирской области «Об утверждении заключения Соглашения о межрегиональном сотрудничестве и совместной деятельности Правительства Белгородской области и Правительства Новосибирской области в рамках научно-образовательного ц</w:t>
      </w:r>
      <w:r>
        <w:rPr>
          <w:rFonts w:ascii="Times New Roman" w:hAnsi="Times New Roman"/>
          <w:b/>
          <w:sz w:val="28"/>
          <w:szCs w:val="28"/>
        </w:rPr>
        <w:t>ентра мирового уровня «Инновационные решения в АПК» и научно-образовательного центра мирового уровня «Сибирский биотехнологический научно-образовательный центр», первое чтение.</w:t>
      </w:r>
    </w:p>
    <w:p w:rsidR="00984A5E" w:rsidRDefault="00BB5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ff"/>
          <w:rFonts w:ascii="Times New Roman" w:hAnsi="Times New Roman"/>
          <w:b w:val="0"/>
          <w:sz w:val="28"/>
          <w:szCs w:val="28"/>
        </w:rPr>
        <w:tab/>
      </w:r>
      <w:r>
        <w:rPr>
          <w:rStyle w:val="aff"/>
          <w:rFonts w:ascii="Times New Roman" w:hAnsi="Times New Roman"/>
          <w:b w:val="0"/>
          <w:sz w:val="28"/>
          <w:szCs w:val="28"/>
        </w:rPr>
        <w:t>Доклад: Камаев Михаил Сергеевич – и.о. министра науки и инновационной политики Новосибирской области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4.1. Внести на рассмотрение </w:t>
      </w:r>
      <w:r>
        <w:rPr>
          <w:rFonts w:ascii="Times New Roman" w:hAnsi="Times New Roman"/>
          <w:sz w:val="28"/>
          <w:szCs w:val="28"/>
        </w:rPr>
        <w:t>39-ой сессии</w:t>
      </w:r>
      <w:r>
        <w:rPr>
          <w:rFonts w:ascii="Times New Roman" w:hAnsi="Times New Roman"/>
          <w:bCs/>
          <w:sz w:val="28"/>
          <w:szCs w:val="28"/>
        </w:rPr>
        <w:t xml:space="preserve">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>«Об утверждении закл</w:t>
      </w:r>
      <w:r>
        <w:rPr>
          <w:rFonts w:ascii="Times New Roman" w:hAnsi="Times New Roman"/>
          <w:sz w:val="28"/>
          <w:szCs w:val="28"/>
        </w:rPr>
        <w:t>ючения Соглашения о межрегиональном сотрудничестве и совместной деятельности Правительства Белгородской области и Правительства Новосибирской области в рамках научно-образовательного центра мирового уровня «Инновационные решения в АПК» и научно-образовател</w:t>
      </w:r>
      <w:r>
        <w:rPr>
          <w:rFonts w:ascii="Times New Roman" w:hAnsi="Times New Roman"/>
          <w:sz w:val="28"/>
          <w:szCs w:val="28"/>
        </w:rPr>
        <w:t>ьного центра мирового уровня «Сибирский биотехнологический научно-образовательный центр»</w:t>
      </w:r>
      <w:r>
        <w:rPr>
          <w:rFonts w:ascii="Times New Roman" w:hAnsi="Times New Roman"/>
          <w:bCs/>
          <w:sz w:val="28"/>
          <w:szCs w:val="28"/>
        </w:rPr>
        <w:t xml:space="preserve"> и рекомендовать его к принятию в первом чтении.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4.2. Рекомендовать министерству науки и инновационной политики Новосибирской области в срок до 01.11.2024 года предост</w:t>
      </w:r>
      <w:r>
        <w:rPr>
          <w:rFonts w:ascii="Times New Roman" w:hAnsi="Times New Roman"/>
          <w:bCs/>
          <w:sz w:val="28"/>
          <w:szCs w:val="28"/>
        </w:rPr>
        <w:t>авить в комитет информацию о мероприятиях, проводимых в рамках заключенного Соглашения</w:t>
      </w:r>
      <w:r>
        <w:rPr>
          <w:rFonts w:ascii="Times New Roman" w:hAnsi="Times New Roman"/>
          <w:sz w:val="28"/>
          <w:szCs w:val="28"/>
        </w:rPr>
        <w:t xml:space="preserve"> о межрегиональном сотрудничестве и взаимодействии Правительства Белгородской области и Правительства Новосибирской области в сфере развития деятельности научно-образоват</w:t>
      </w:r>
      <w:r>
        <w:rPr>
          <w:rFonts w:ascii="Times New Roman" w:hAnsi="Times New Roman"/>
          <w:sz w:val="28"/>
          <w:szCs w:val="28"/>
        </w:rPr>
        <w:t>ельного центра мирового уровня «Инновационные решения в АПК» и научно-образовательного центра мирового уровня «Сибирский научно-образовательный центр», и их</w:t>
      </w:r>
      <w:r>
        <w:rPr>
          <w:rFonts w:ascii="Times New Roman" w:hAnsi="Times New Roman"/>
          <w:bCs/>
          <w:sz w:val="28"/>
          <w:szCs w:val="28"/>
        </w:rPr>
        <w:t xml:space="preserve"> результатах.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Об обращении министерства здравоохранения Новосибирской области о согласовании передачи областного имущества в безвозмездное пользование: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местной православной религиозной организации «Приход храма в честь иконы Пресвятой Богородицы Владимирская г. Иск</w:t>
      </w:r>
      <w:r>
        <w:rPr>
          <w:rFonts w:ascii="Times New Roman" w:hAnsi="Times New Roman"/>
          <w:b/>
          <w:sz w:val="28"/>
          <w:szCs w:val="28"/>
        </w:rPr>
        <w:t>итима Новосибирской области» Искитимской Епархии Русской Православной Церкви (Московский патриархат) в части имущества, расположенного по адресу: Новосибирская область, г. Искитим, ул. Пушкина, д. 52;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местной православной религиозной организации «Приход </w:t>
      </w:r>
      <w:r>
        <w:rPr>
          <w:rFonts w:ascii="Times New Roman" w:hAnsi="Times New Roman"/>
          <w:b/>
          <w:sz w:val="28"/>
          <w:szCs w:val="28"/>
        </w:rPr>
        <w:t>в честь Успения Пресвятой Богородицы г. Новосибирска (Дзержинский район)» Новосибирской епархии Русской Православной Церкви в части имущества, расположенного по адресу: г. Новосибирск, ул. Демьяна Бедного, д. 71.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Хальзов Константин Васильевич – мин</w:t>
      </w:r>
      <w:r>
        <w:rPr>
          <w:rFonts w:ascii="Times New Roman" w:hAnsi="Times New Roman"/>
          <w:sz w:val="28"/>
          <w:szCs w:val="28"/>
        </w:rPr>
        <w:t>истр здравоохранения Новосибирской области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 Принять к сведению информацию Хальзова К.В. – министра здравоохранения Новосибирской области о передаче областного имущества в безвозмездное пользование.</w:t>
      </w:r>
    </w:p>
    <w:p w:rsidR="00984A5E" w:rsidRDefault="00BB5294">
      <w:pPr>
        <w:pStyle w:val="14"/>
        <w:shd w:val="clear" w:color="auto" w:fill="auto"/>
        <w:spacing w:after="0"/>
        <w:ind w:left="20" w:right="20" w:firstLine="7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 С</w:t>
      </w:r>
      <w:r>
        <w:rPr>
          <w:rStyle w:val="15"/>
          <w:rFonts w:ascii="Times New Roman" w:hAnsi="Times New Roman"/>
          <w:color w:val="000000"/>
          <w:sz w:val="28"/>
          <w:szCs w:val="28"/>
          <w:lang w:val="ru"/>
        </w:rPr>
        <w:t xml:space="preserve"> учётом положительного решения комитета 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 по социальной политике, здравоохранению, охране труда и занятости населения от 7 декабря 2023 года № 65-9 согласиться с передачей в безвозмездное пользование:</w:t>
      </w:r>
    </w:p>
    <w:p w:rsidR="00984A5E" w:rsidRDefault="00BB5294">
      <w:pPr>
        <w:pStyle w:val="14"/>
        <w:shd w:val="clear" w:color="auto" w:fill="auto"/>
        <w:spacing w:after="0"/>
        <w:ind w:left="20" w:right="20" w:firstLine="7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"/>
        </w:rPr>
        <w:t>- нежилог</w:t>
      </w:r>
      <w:r>
        <w:rPr>
          <w:rFonts w:ascii="Times New Roman" w:hAnsi="Times New Roman"/>
          <w:sz w:val="28"/>
          <w:szCs w:val="28"/>
          <w:lang w:val="ru"/>
        </w:rPr>
        <w:t>о помещения площадью 16,4 к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в.м., находящегося в государственной собственности Новосибирской области и принадлежащего ГБУЗ НСО «Искитимская ЦГБ» на праве оперативного управления, расположенного по адресу: Новосибирская обл., г. Искитим, ул. Пушкина, д. 52, </w:t>
      </w:r>
      <w:r>
        <w:rPr>
          <w:rFonts w:ascii="Times New Roman" w:hAnsi="Times New Roman"/>
          <w:color w:val="000000"/>
          <w:sz w:val="28"/>
          <w:szCs w:val="28"/>
          <w:lang w:val="ru"/>
        </w:rPr>
        <w:t>на неопределенный срок местной православной религиозной организации «Приход храма в честь иконы Пресвятой Богородицы Владимировская г. Искитима Новосибирской области Искитимской Епархии Русской Православной Церкви (Московский Патриархат)», в целях оказания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 благотворительной деятельности, хранения предметов благотворительности, хранения обрядных принадлежностей и атрибутики;</w:t>
      </w:r>
    </w:p>
    <w:p w:rsidR="00984A5E" w:rsidRDefault="00BB5294">
      <w:pPr>
        <w:pStyle w:val="14"/>
        <w:shd w:val="clear" w:color="auto" w:fill="auto"/>
        <w:spacing w:after="0"/>
        <w:ind w:left="20" w:right="20" w:firstLine="7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"/>
        </w:rPr>
        <w:t>- </w:t>
      </w:r>
      <w:r>
        <w:rPr>
          <w:rFonts w:ascii="Times New Roman" w:hAnsi="Times New Roman"/>
          <w:sz w:val="28"/>
          <w:szCs w:val="28"/>
          <w:lang w:val="ru"/>
        </w:rPr>
        <w:t xml:space="preserve">части нежилого помещения общей </w:t>
      </w:r>
      <w:r>
        <w:rPr>
          <w:rFonts w:ascii="Times New Roman" w:hAnsi="Times New Roman"/>
          <w:color w:val="000000"/>
          <w:sz w:val="28"/>
          <w:szCs w:val="28"/>
          <w:lang w:val="ru"/>
        </w:rPr>
        <w:t>площадью 23,1 кв.м., находящегося в оперативном управлении ГБУЗ НСО «НОКГВВ № 3», расположенного по адресу: г. Новосибирск, ул. Демьяна Бедного, д. 71 местной православной религиозной организации «Приход храма в честь Успения Пресвятой Богородицы г. Новоси</w:t>
      </w:r>
      <w:r>
        <w:rPr>
          <w:rFonts w:ascii="Times New Roman" w:hAnsi="Times New Roman"/>
          <w:color w:val="000000"/>
          <w:sz w:val="28"/>
          <w:szCs w:val="28"/>
          <w:lang w:val="ru"/>
        </w:rPr>
        <w:t>бирска (Дзержинский район) Новосибирской Епархии Русской Православной Церкви (Московский Патриархат)», в целях размещения часовни в честь мученика и целителя Пантелеймона, сроком на 5 (пять) лет.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i/>
          <w:sz w:val="28"/>
          <w:szCs w:val="28"/>
          <w:highlight w:val="yellow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«За» – единогласно.</w:t>
      </w:r>
    </w:p>
    <w:p w:rsidR="00984A5E" w:rsidRDefault="00984A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984A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Об отчете об исполнен</w:t>
      </w:r>
      <w:r>
        <w:rPr>
          <w:rFonts w:ascii="Times New Roman" w:hAnsi="Times New Roman"/>
          <w:b/>
          <w:sz w:val="28"/>
          <w:szCs w:val="28"/>
        </w:rPr>
        <w:t>ии областного бюджета Новосибирской области за 9 месяцев 2023 года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 прогнозе исполнения областного бюджета за 2023 год.</w:t>
      </w:r>
    </w:p>
    <w:p w:rsidR="00984A5E" w:rsidRDefault="00BB529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Голубенко Виталий Юрьевич – заместитель Председателя Правительства Новосибирской области – министр финансов и налоговой политик</w:t>
      </w:r>
      <w:r>
        <w:rPr>
          <w:rFonts w:ascii="Times New Roman" w:hAnsi="Times New Roman"/>
          <w:sz w:val="28"/>
          <w:szCs w:val="28"/>
        </w:rPr>
        <w:t>и Новосибирской области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к сведению информацию об отчете об исполнении областного бюджета Новосибирской области за 9 месяцев 2023 года и прогнозе исполнения областного бюджета за 2023 год.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</w:t>
      </w:r>
      <w:r>
        <w:rPr>
          <w:rFonts w:ascii="Times New Roman" w:hAnsi="Times New Roman"/>
          <w:b/>
          <w:bCs/>
          <w:sz w:val="28"/>
          <w:szCs w:val="28"/>
        </w:rPr>
        <w:t>О порядке и</w:t>
      </w:r>
      <w:r>
        <w:rPr>
          <w:rFonts w:ascii="Times New Roman" w:hAnsi="Times New Roman"/>
          <w:b/>
          <w:bCs/>
          <w:sz w:val="28"/>
          <w:szCs w:val="28"/>
        </w:rPr>
        <w:t xml:space="preserve"> эффективности использования имущества, переданного АО «Агентство инвестиционного развития Новосибирской области», АО «УК «Научно-технологический парк в сфере биотехнологий» в 2022 году путем внесения в уставной капитал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 связи с ликвидацией ГУП НСО «Новос</w:t>
      </w:r>
      <w:r>
        <w:rPr>
          <w:rFonts w:ascii="Times New Roman" w:hAnsi="Times New Roman"/>
          <w:b/>
          <w:bCs/>
          <w:sz w:val="28"/>
          <w:szCs w:val="28"/>
        </w:rPr>
        <w:t xml:space="preserve">ибирский областной центр развития промышленности и предпринимательства». </w:t>
      </w:r>
    </w:p>
    <w:p w:rsidR="00984A5E" w:rsidRDefault="00BB5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Доклад: Зырянов Александр Сергеевич –генеральный директор АО «Агентство инвестиционного развития Новосибирской области»</w:t>
      </w:r>
    </w:p>
    <w:p w:rsidR="00984A5E" w:rsidRDefault="00BB5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Иванов Александр Михайлович – генеральный директор АО</w:t>
      </w:r>
      <w:r>
        <w:rPr>
          <w:rFonts w:ascii="Times New Roman" w:hAnsi="Times New Roman"/>
          <w:sz w:val="28"/>
          <w:szCs w:val="28"/>
        </w:rPr>
        <w:t xml:space="preserve"> «УК «Научно-технологический парк в сфере биотехнологий»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РЕШИЛИ: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 Принять к сведению информацию Зырянова А.С. – генерального директора </w:t>
      </w:r>
      <w:r>
        <w:rPr>
          <w:rFonts w:ascii="Times New Roman" w:hAnsi="Times New Roman"/>
          <w:bCs/>
          <w:sz w:val="28"/>
          <w:szCs w:val="28"/>
        </w:rPr>
        <w:t>АО «Агентство инвестиционного развития Новосибирской области» о порядке и эффективности использования переданного им</w:t>
      </w:r>
      <w:r>
        <w:rPr>
          <w:rFonts w:ascii="Times New Roman" w:hAnsi="Times New Roman"/>
          <w:bCs/>
          <w:sz w:val="28"/>
          <w:szCs w:val="28"/>
        </w:rPr>
        <w:t xml:space="preserve">ущества.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Принять к сведению информацию Иванова А.М. – генерального директора </w:t>
      </w:r>
      <w:r>
        <w:rPr>
          <w:rFonts w:ascii="Times New Roman" w:hAnsi="Times New Roman"/>
          <w:bCs/>
          <w:sz w:val="28"/>
          <w:szCs w:val="28"/>
        </w:rPr>
        <w:t xml:space="preserve">АО «УК «Научно-технологический парк в сфере биотехнологий» о порядке и эффективности использования переданного имущества. 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7.3. Рекомендовать руководителям АО «Агентство инв</w:t>
      </w:r>
      <w:r>
        <w:rPr>
          <w:rFonts w:ascii="Times New Roman" w:hAnsi="Times New Roman"/>
          <w:bCs/>
          <w:sz w:val="28"/>
          <w:szCs w:val="28"/>
        </w:rPr>
        <w:t>естиционного развития» и АО «УК «Научно-технологический парк в сфере биотехнологий» продолжить работу по обеспечению эффективного использования имущества, переданного в 2022 году путем внесения в уставной капитал.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7.4. Рекомендовать АО «УК «Научно-технолог</w:t>
      </w:r>
      <w:r>
        <w:rPr>
          <w:rFonts w:ascii="Times New Roman" w:hAnsi="Times New Roman"/>
          <w:bCs/>
          <w:sz w:val="28"/>
          <w:szCs w:val="28"/>
        </w:rPr>
        <w:t xml:space="preserve">ический парк в сфере биотехнологий» проработать вопрос о передаче невостребованного движимого имущества (оргтехники) в муниципальные образования Новосибирской области </w:t>
      </w:r>
      <w:r>
        <w:rPr>
          <w:rFonts w:ascii="Times New Roman" w:hAnsi="Times New Roman"/>
          <w:bCs/>
          <w:sz w:val="28"/>
          <w:szCs w:val="28"/>
        </w:rPr>
        <w:lastRenderedPageBreak/>
        <w:t>и предоставить в комитет информацию по данному вопросу в срок до 01.05.2024 года.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7.5. Уч</w:t>
      </w:r>
      <w:r>
        <w:rPr>
          <w:rFonts w:ascii="Times New Roman" w:hAnsi="Times New Roman"/>
          <w:bCs/>
          <w:sz w:val="28"/>
          <w:szCs w:val="28"/>
        </w:rPr>
        <w:t xml:space="preserve">итывая обращение министерства науки и инновационной политики Новосибирской области № 4767/К от 01.12.2023 года, включить в план работы комитета на 2024 год рассмотрение вопроса о порядке и эффективности использования имущества, переданного АО «Академпарк» </w:t>
      </w:r>
      <w:r>
        <w:rPr>
          <w:rFonts w:ascii="Times New Roman" w:hAnsi="Times New Roman"/>
          <w:bCs/>
          <w:sz w:val="28"/>
          <w:szCs w:val="28"/>
        </w:rPr>
        <w:t>в 2022 году путем внесения в уставной капитал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связи с ликвидацией ГУП НСО «Новосибирский областной центр развития промышленности и предпринимательства» в 1 квартале 2024 года.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984A5E" w:rsidRDefault="00984A5E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 О награждении.</w:t>
      </w:r>
    </w:p>
    <w:p w:rsidR="00984A5E" w:rsidRDefault="00BB5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Доклад: Франчук Дмитрий Вадимович – заместитель председателя комитета</w:t>
      </w:r>
    </w:p>
    <w:p w:rsidR="00984A5E" w:rsidRDefault="00984A5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</w:p>
    <w:p w:rsidR="00984A5E" w:rsidRDefault="00BB529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многолетний добросовестный труд и высокие показатели в профессиональной деятельности ходатайствовать о награждении медалью Законодательного Собрания Новосибирской области «О</w:t>
      </w:r>
      <w:r>
        <w:rPr>
          <w:rFonts w:ascii="Times New Roman" w:hAnsi="Times New Roman" w:cs="Times New Roman"/>
          <w:sz w:val="28"/>
          <w:szCs w:val="28"/>
        </w:rPr>
        <w:t>бщественное признание»:</w:t>
      </w:r>
    </w:p>
    <w:p w:rsidR="00984A5E" w:rsidRDefault="00BB529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Косьяненко Виктора Григорьевича – директора МАОУ г. Новосибирска «Гимназия № 1»;</w:t>
      </w:r>
    </w:p>
    <w:p w:rsidR="00984A5E" w:rsidRDefault="00BB529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Баутина Александра Алексеевича – главу Серебрянского сельсовета Чулымского района Новосибирской области. 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 w:cs="Calibri"/>
          <w:b/>
          <w:i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– единогласно.</w:t>
      </w:r>
    </w:p>
    <w:p w:rsidR="00984A5E" w:rsidRDefault="00984A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</w:t>
      </w:r>
      <w:r>
        <w:rPr>
          <w:rFonts w:ascii="Times New Roman" w:hAnsi="Times New Roman"/>
          <w:b/>
          <w:bCs/>
          <w:sz w:val="28"/>
          <w:szCs w:val="28"/>
        </w:rPr>
        <w:t>ьный вопрос:</w:t>
      </w:r>
    </w:p>
    <w:p w:rsidR="00984A5E" w:rsidRDefault="00BB529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 xml:space="preserve">9. 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>О согласовании приобретения в государственную собственность Новосибирской области недвижимого имущества: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>- нежилого помещения площадью 620 кв.м., находящегося на втором этаже здания, расположенного по адресу: Новоси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>бирская область, г. Бердск, ул. Гранитная, д. 6а;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- 4997/10000 доли в праве общей долевой собственности на земельный участок площадью 2 448 кв.м., расположенный по адресу: Новосибирская область, г. Бердск, мкр. Южный. 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Хальзов Константин Васильевич</w:t>
      </w:r>
      <w:r>
        <w:rPr>
          <w:rFonts w:ascii="Times New Roman" w:hAnsi="Times New Roman"/>
          <w:sz w:val="28"/>
          <w:szCs w:val="28"/>
        </w:rPr>
        <w:t xml:space="preserve"> – министр здравоохранения Новосибирской области</w:t>
      </w:r>
    </w:p>
    <w:p w:rsidR="00984A5E" w:rsidRDefault="00984A5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РЕШИЛИ: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9.1. Принять к сведению информацию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Шилохвостова Р. Г. </w:t>
      </w:r>
      <w:r>
        <w:rPr>
          <w:rFonts w:ascii="Times New Roman" w:hAnsi="Times New Roman"/>
          <w:sz w:val="28"/>
          <w:szCs w:val="28"/>
        </w:rPr>
        <w:t>о согласовании приобретения в государственную собственность Новосибирской области объектов недвижимого имущества.</w:t>
      </w:r>
    </w:p>
    <w:p w:rsidR="00984A5E" w:rsidRDefault="00BB5294">
      <w:pPr>
        <w:pStyle w:val="13"/>
        <w:shd w:val="clear" w:color="auto" w:fill="auto"/>
        <w:ind w:left="20" w:right="100" w:firstLine="66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>
        <w:rPr>
          <w:rFonts w:ascii="Times New Roman" w:hAnsi="Times New Roman"/>
          <w:spacing w:val="0"/>
          <w:sz w:val="28"/>
          <w:szCs w:val="28"/>
        </w:rPr>
        <w:t>. В целях размещения филиала поликлинического отделения № 2 ГБУЗ НСО «Бердская центральная городская больница» согласится с приобретением в</w:t>
      </w:r>
      <w:r>
        <w:rPr>
          <w:rFonts w:ascii="Times New Roman" w:hAnsi="Times New Roman"/>
          <w:spacing w:val="0"/>
          <w:sz w:val="28"/>
          <w:szCs w:val="28"/>
        </w:rPr>
        <w:t xml:space="preserve"> государственную собственность недвижимого имущества: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нежилого помещения площадью 620 кв.м., находящегося на втором этаже здания, расположенного по адресу: Новосибирская область, г. Бердск, ул. Гранитная, д. 6а (</w:t>
      </w:r>
      <w:r>
        <w:rPr>
          <w:rFonts w:ascii="Times New Roman" w:hAnsi="Times New Roman"/>
          <w:bCs/>
          <w:sz w:val="28"/>
          <w:szCs w:val="28"/>
          <w:lang w:eastAsia="zh-CN"/>
        </w:rPr>
        <w:t>кадастровый номер 54:32:010447:3892)</w:t>
      </w:r>
      <w:r>
        <w:rPr>
          <w:rFonts w:ascii="Times New Roman" w:hAnsi="Times New Roman"/>
          <w:sz w:val="28"/>
          <w:szCs w:val="28"/>
        </w:rPr>
        <w:t>;</w:t>
      </w:r>
    </w:p>
    <w:p w:rsidR="00984A5E" w:rsidRDefault="00BB52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>
        <w:rPr>
          <w:rFonts w:ascii="Times New Roman" w:hAnsi="Times New Roman"/>
          <w:sz w:val="28"/>
          <w:szCs w:val="28"/>
        </w:rPr>
        <w:t>4997/10000 доли в праве общей долевой собственности на земельный участок площадью 2 448 кв.м., расположенный по адресу: Новосибирская область, г. Бердск, мкр. Южный (</w:t>
      </w:r>
      <w:r>
        <w:rPr>
          <w:rFonts w:ascii="Times New Roman" w:hAnsi="Times New Roman"/>
          <w:bCs/>
          <w:sz w:val="28"/>
          <w:szCs w:val="28"/>
          <w:lang w:eastAsia="zh-CN"/>
        </w:rPr>
        <w:t>кадастровый номер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zh-CN"/>
        </w:rPr>
        <w:t>54:32:010447:2757).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9.3. В соответствии с Законом Новосибирской области </w:t>
      </w:r>
      <w:r>
        <w:rPr>
          <w:rFonts w:ascii="Times New Roman" w:hAnsi="Times New Roman"/>
          <w:sz w:val="28"/>
          <w:szCs w:val="28"/>
        </w:rPr>
        <w:t>6 июля 2018 года № 271-ОЗ «Об управлении и распоряжении государственной собственностью Новосибирской области» внести на рассмотрение сессии Законодательного Собрания Новосибирской области проект постановления о согласовании приобретения в государственную с</w:t>
      </w:r>
      <w:r>
        <w:rPr>
          <w:rFonts w:ascii="Times New Roman" w:hAnsi="Times New Roman"/>
          <w:sz w:val="28"/>
          <w:szCs w:val="28"/>
        </w:rPr>
        <w:t>обственность Новосибирской области недвижимого имущества.</w:t>
      </w:r>
    </w:p>
    <w:p w:rsidR="00984A5E" w:rsidRDefault="00BB529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9.4. Рекомендовать сессии Законодательного Собрания Новосибирской области согласовать приобретение в государственную собственность Новосибирской области недвижимого имущества.</w:t>
      </w:r>
    </w:p>
    <w:p w:rsidR="00984A5E" w:rsidRDefault="00984A5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84A5E" w:rsidRDefault="00984A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4A5E" w:rsidRDefault="00BB52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Ф.А. Николаев</w:t>
      </w: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84A5E" w:rsidRDefault="00BB52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протоколу № 16</w:t>
      </w:r>
    </w:p>
    <w:p w:rsidR="00984A5E" w:rsidRDefault="00BB52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984A5E" w:rsidRDefault="00BB52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декабря 2023</w:t>
      </w:r>
    </w:p>
    <w:p w:rsidR="00984A5E" w:rsidRDefault="00984A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приглашенных на заседание комитета по бюджетной, </w:t>
      </w: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</w:p>
    <w:p w:rsidR="00984A5E" w:rsidRDefault="00BB5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Законодательного Собрания Новосибирской области</w:t>
      </w:r>
    </w:p>
    <w:p w:rsidR="00984A5E" w:rsidRDefault="00984A5E">
      <w:pPr>
        <w:rPr>
          <w:rFonts w:ascii="Times New Roman" w:hAnsi="Times New Roman"/>
          <w:sz w:val="30"/>
          <w:szCs w:val="30"/>
        </w:rPr>
      </w:pP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Архипов Денис Николаевич – министр жилищно-коммунального хозяйства и энергетики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Ахапов Сергей Александрович – министр физической культуры и спорта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Борисова Евгения Борисовна</w:t>
      </w:r>
      <w:r>
        <w:rPr>
          <w:rFonts w:ascii="Times New Roman" w:hAnsi="Times New Roman"/>
          <w:sz w:val="28"/>
          <w:szCs w:val="28"/>
        </w:rPr>
        <w:t xml:space="preserve"> – заместитель начальника департамента по социально-экономическим вопросам аппарата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Буянкина Юлия Алексеевна – заместитель начальника департамента по правовым вопросам аппарата Законодательного Собрания Ново</w:t>
      </w:r>
      <w:r>
        <w:rPr>
          <w:rFonts w:ascii="Times New Roman" w:hAnsi="Times New Roman"/>
          <w:sz w:val="28"/>
          <w:szCs w:val="28"/>
        </w:rPr>
        <w:t>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Васильева </w:t>
      </w:r>
      <w:r>
        <w:rPr>
          <w:rFonts w:ascii="Times New Roman" w:hAnsi="Times New Roman"/>
          <w:sz w:val="28"/>
          <w:szCs w:val="28"/>
        </w:rPr>
        <w:t>Татьяна Николаевна</w:t>
      </w:r>
      <w:r>
        <w:rPr>
          <w:rFonts w:ascii="Times New Roman" w:hAnsi="Times New Roman"/>
          <w:sz w:val="28"/>
          <w:szCs w:val="28"/>
        </w:rPr>
        <w:t xml:space="preserve">, заместитель министра </w:t>
      </w:r>
      <w:r>
        <w:rPr>
          <w:rFonts w:ascii="Times New Roman" w:hAnsi="Times New Roman"/>
          <w:sz w:val="28"/>
          <w:szCs w:val="28"/>
        </w:rPr>
        <w:t>финансов и налоговой политики Новосибирской области</w:t>
      </w:r>
      <w: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</w:t>
      </w:r>
      <w:r>
        <w:rPr>
          <w:rFonts w:ascii="Times New Roman" w:hAnsi="Times New Roman"/>
          <w:sz w:val="28"/>
          <w:szCs w:val="28"/>
        </w:rPr>
        <w:t>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министр образования Новосибирской области</w:t>
      </w:r>
      <w:r w:rsidRPr="00BB5294">
        <w:rPr>
          <w:rFonts w:ascii="Times New Roman" w:hAnsi="Times New Roman"/>
          <w:color w:val="000000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5294">
        <w:rPr>
          <w:rFonts w:ascii="Times New Roman" w:hAnsi="Times New Roman"/>
          <w:color w:val="000000"/>
          <w:sz w:val="28"/>
          <w:szCs w:val="28"/>
          <w:highlight w:val="white"/>
        </w:rPr>
        <w:t>Зеленченко Ольга Николаевна – начальник управления развития сельских территорий</w:t>
      </w:r>
      <w:r w:rsidRPr="00BB5294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и инвестиций министерства сельского хозяйства Новосибирской области</w:t>
      </w:r>
      <w:r w:rsidRPr="00BB5294">
        <w:rPr>
          <w:rFonts w:ascii="Times New Roman" w:hAnsi="Times New Roman"/>
          <w:color w:val="000000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Зимняков Юрий Васильевич – и.о</w:t>
      </w:r>
      <w:r>
        <w:rPr>
          <w:rFonts w:ascii="Times New Roman" w:hAnsi="Times New Roman"/>
          <w:sz w:val="28"/>
          <w:szCs w:val="28"/>
        </w:rPr>
        <w:t>. министра культуры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Зырянов Александр Сергеевич – генеральный директор АО «Агентство инвестиционного развития Новосибирской области»</w:t>
      </w:r>
      <w:r>
        <w:rPr>
          <w:rFonts w:ascii="Times New Roman" w:hAnsi="Times New Roman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 Александр Михайлович – генеральный директор АО «УК «Научно-технологический парк в сфере биотехнологий»</w:t>
      </w:r>
      <w:r>
        <w:rPr>
          <w:rFonts w:ascii="Times New Roman" w:hAnsi="Times New Roman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Илюхин Вячеслав Викторович – депутат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Калентьева Наталья Владимировна – заместитель начальника уп</w:t>
      </w:r>
      <w:r>
        <w:rPr>
          <w:rFonts w:ascii="Times New Roman" w:hAnsi="Times New Roman"/>
          <w:sz w:val="28"/>
          <w:szCs w:val="28"/>
        </w:rPr>
        <w:t>равления – начальник отдела законопроектных работ и ведения регистра министерства юстиции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Камаев Михаил Сергеевич – и.о. министра науки и инновационной политики Новосибирской области</w:t>
      </w:r>
      <w:r>
        <w:rPr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Карпов Владимир Яковлевич – заместитель Председат</w:t>
      </w:r>
      <w:r>
        <w:rPr>
          <w:rFonts w:ascii="Times New Roman" w:hAnsi="Times New Roman"/>
          <w:sz w:val="28"/>
          <w:szCs w:val="28"/>
        </w:rPr>
        <w:t>еля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Козлов Александр Александрович – депутат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5294">
        <w:rPr>
          <w:rFonts w:ascii="Times New Roman" w:hAnsi="Times New Roman"/>
          <w:color w:val="000000"/>
          <w:sz w:val="28"/>
          <w:szCs w:val="28"/>
          <w:highlight w:val="white"/>
        </w:rPr>
        <w:t>Козырева Елена Михайловна – заместитель начальника управления – начальник отдела финансирования и бюджетного учет</w:t>
      </w:r>
      <w:r w:rsidRPr="00BB5294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а управления экономики, анализа деятельности и государственной поддержки АПК - главный бухгалтер министерства сельского хозяйства Новосибирской области; 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Костылевский Анатолий Викторович – министр транспорта и дорожного хозяйства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</w:t>
      </w:r>
      <w:r>
        <w:rPr>
          <w:rFonts w:ascii="Times New Roman" w:hAnsi="Times New Roman"/>
          <w:sz w:val="28"/>
          <w:szCs w:val="28"/>
        </w:rPr>
        <w:t>кина Анна Александровна, начальник отдела государственного долга</w:t>
      </w:r>
      <w:r>
        <w:rPr>
          <w:rFonts w:ascii="Times New Roman" w:hAnsi="Times New Roman"/>
          <w:sz w:val="28"/>
          <w:szCs w:val="28"/>
        </w:rPr>
        <w:t xml:space="preserve"> министерства финансов и налоговой политики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Курицина Елена Викторовна, и.о. начальника управления бюджетного планирования </w:t>
      </w:r>
      <w:r>
        <w:rPr>
          <w:rFonts w:ascii="Times New Roman" w:hAnsi="Times New Roman"/>
          <w:sz w:val="28"/>
          <w:szCs w:val="28"/>
        </w:rPr>
        <w:t xml:space="preserve">министерства </w:t>
      </w:r>
      <w:r>
        <w:rPr>
          <w:rFonts w:ascii="Times New Roman" w:hAnsi="Times New Roman"/>
          <w:sz w:val="28"/>
          <w:szCs w:val="28"/>
        </w:rPr>
        <w:t>финансов и налоговой политики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Мамулат Николай Егорович – уполномоченный по защите прав предпринимателей в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по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Николаева Галина Александровна, начальник управления прогнозирования доходов и налогововой политике</w:t>
      </w:r>
      <w:r>
        <w:rPr>
          <w:rFonts w:ascii="Times New Roman" w:hAnsi="Times New Roman"/>
          <w:sz w:val="28"/>
          <w:szCs w:val="28"/>
        </w:rPr>
        <w:t xml:space="preserve"> министерства финансов и налоговой политики Нов</w:t>
      </w:r>
      <w:r>
        <w:rPr>
          <w:rFonts w:ascii="Times New Roman" w:hAnsi="Times New Roman"/>
          <w:sz w:val="28"/>
          <w:szCs w:val="28"/>
        </w:rPr>
        <w:t>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Сёмка Сергей Николаевич – заместитель Губернатора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Стинова Елизавета Сергеевна, пресс секретарь </w:t>
      </w:r>
      <w:r>
        <w:rPr>
          <w:rFonts w:ascii="Times New Roman" w:hAnsi="Times New Roman"/>
          <w:sz w:val="28"/>
          <w:szCs w:val="28"/>
        </w:rPr>
        <w:t>министерства финансов и налоговой п</w:t>
      </w:r>
      <w:r>
        <w:rPr>
          <w:rFonts w:ascii="Times New Roman" w:hAnsi="Times New Roman"/>
          <w:sz w:val="28"/>
          <w:szCs w:val="28"/>
        </w:rPr>
        <w:t>олитики Новосибирской области</w:t>
      </w:r>
      <w:r w:rsidRPr="00BB5294">
        <w:rPr>
          <w:rFonts w:ascii="Times New Roman" w:hAnsi="Times New Roman"/>
          <w:color w:val="000000"/>
          <w:sz w:val="28"/>
          <w:szCs w:val="28"/>
        </w:rPr>
        <w:t>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Тимонов Дмитрий Сергеевич – заместитель министра строительства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Хальзов Константин Васильевич – министр здравоохранения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Цукарь Сергей Сергеевич – министр цифрового развития и связи</w:t>
      </w:r>
      <w:r>
        <w:rPr>
          <w:rFonts w:ascii="Times New Roman" w:hAnsi="Times New Roman"/>
          <w:sz w:val="28"/>
          <w:szCs w:val="28"/>
        </w:rPr>
        <w:t xml:space="preserve">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Шестернин Евгений Анатольевич – министр природных ресурсов и экологии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Шимкив Андрей Иванович – П</w:t>
      </w:r>
      <w:r>
        <w:rPr>
          <w:rFonts w:ascii="Times New Roman" w:hAnsi="Times New Roman"/>
          <w:sz w:val="28"/>
          <w:szCs w:val="28"/>
        </w:rPr>
        <w:t>редседатель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Шпикельман Александр Михайлович – депутат Законодательного Собрания Новосибирской области;</w:t>
      </w:r>
    </w:p>
    <w:p w:rsidR="00984A5E" w:rsidRDefault="00BB529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Якушева Наталья Викторовна, начальник управления межбюджетного планирования</w:t>
      </w:r>
      <w:r>
        <w:rPr>
          <w:rFonts w:ascii="Times New Roman" w:hAnsi="Times New Roman"/>
          <w:sz w:val="28"/>
          <w:szCs w:val="28"/>
        </w:rPr>
        <w:t xml:space="preserve"> министерства финансов и нало</w:t>
      </w:r>
      <w:r>
        <w:rPr>
          <w:rFonts w:ascii="Times New Roman" w:hAnsi="Times New Roman"/>
          <w:sz w:val="28"/>
          <w:szCs w:val="28"/>
        </w:rPr>
        <w:t>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>.</w:t>
      </w:r>
    </w:p>
    <w:sectPr w:rsidR="00984A5E">
      <w:pgSz w:w="11906" w:h="16838"/>
      <w:pgMar w:top="1135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294" w:rsidRDefault="00BB5294">
      <w:pPr>
        <w:spacing w:after="0" w:line="240" w:lineRule="auto"/>
      </w:pPr>
      <w:r>
        <w:separator/>
      </w:r>
    </w:p>
  </w:endnote>
  <w:endnote w:type="continuationSeparator" w:id="0">
    <w:p w:rsidR="00BB5294" w:rsidRDefault="00BB5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294" w:rsidRDefault="00BB5294">
      <w:pPr>
        <w:spacing w:after="0" w:line="240" w:lineRule="auto"/>
      </w:pPr>
      <w:r>
        <w:separator/>
      </w:r>
    </w:p>
  </w:footnote>
  <w:footnote w:type="continuationSeparator" w:id="0">
    <w:p w:rsidR="00BB5294" w:rsidRDefault="00BB5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7D23"/>
    <w:multiLevelType w:val="hybridMultilevel"/>
    <w:tmpl w:val="FC54DC7E"/>
    <w:lvl w:ilvl="0" w:tplc="669CD21E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 w:tplc="48F8E9C6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 w:tplc="EC38C23A">
      <w:start w:val="1"/>
      <w:numFmt w:val="decimal"/>
      <w:lvlText w:val=""/>
      <w:lvlJc w:val="left"/>
    </w:lvl>
    <w:lvl w:ilvl="3" w:tplc="D21404FE">
      <w:start w:val="1"/>
      <w:numFmt w:val="decimal"/>
      <w:lvlText w:val=""/>
      <w:lvlJc w:val="left"/>
    </w:lvl>
    <w:lvl w:ilvl="4" w:tplc="E27644F2">
      <w:start w:val="1"/>
      <w:numFmt w:val="decimal"/>
      <w:lvlText w:val=""/>
      <w:lvlJc w:val="left"/>
    </w:lvl>
    <w:lvl w:ilvl="5" w:tplc="643A90F8">
      <w:start w:val="1"/>
      <w:numFmt w:val="decimal"/>
      <w:lvlText w:val=""/>
      <w:lvlJc w:val="left"/>
    </w:lvl>
    <w:lvl w:ilvl="6" w:tplc="FD009C1A">
      <w:start w:val="1"/>
      <w:numFmt w:val="decimal"/>
      <w:lvlText w:val=""/>
      <w:lvlJc w:val="left"/>
    </w:lvl>
    <w:lvl w:ilvl="7" w:tplc="2A94E5EC">
      <w:start w:val="1"/>
      <w:numFmt w:val="decimal"/>
      <w:lvlText w:val=""/>
      <w:lvlJc w:val="left"/>
    </w:lvl>
    <w:lvl w:ilvl="8" w:tplc="0E1EFD24">
      <w:start w:val="1"/>
      <w:numFmt w:val="decimal"/>
      <w:lvlText w:val=""/>
      <w:lvlJc w:val="left"/>
    </w:lvl>
  </w:abstractNum>
  <w:abstractNum w:abstractNumId="1" w15:restartNumberingAfterBreak="0">
    <w:nsid w:val="08346062"/>
    <w:multiLevelType w:val="hybridMultilevel"/>
    <w:tmpl w:val="93A0DD30"/>
    <w:lvl w:ilvl="0" w:tplc="FF1EC5DC">
      <w:start w:val="1"/>
      <w:numFmt w:val="decimal"/>
      <w:lvlText w:val="%1."/>
      <w:lvlJc w:val="left"/>
      <w:pPr>
        <w:ind w:left="709" w:hanging="360"/>
      </w:pPr>
    </w:lvl>
    <w:lvl w:ilvl="1" w:tplc="11F2BE26">
      <w:start w:val="1"/>
      <w:numFmt w:val="lowerLetter"/>
      <w:lvlText w:val="%2."/>
      <w:lvlJc w:val="left"/>
      <w:pPr>
        <w:ind w:left="1429" w:hanging="360"/>
      </w:pPr>
    </w:lvl>
    <w:lvl w:ilvl="2" w:tplc="57A02652">
      <w:start w:val="1"/>
      <w:numFmt w:val="lowerRoman"/>
      <w:lvlText w:val="%3."/>
      <w:lvlJc w:val="right"/>
      <w:pPr>
        <w:ind w:left="2149" w:hanging="180"/>
      </w:pPr>
    </w:lvl>
    <w:lvl w:ilvl="3" w:tplc="A5BA4C36">
      <w:start w:val="1"/>
      <w:numFmt w:val="decimal"/>
      <w:lvlText w:val="%4."/>
      <w:lvlJc w:val="left"/>
      <w:pPr>
        <w:ind w:left="2869" w:hanging="360"/>
      </w:pPr>
    </w:lvl>
    <w:lvl w:ilvl="4" w:tplc="447CAE12">
      <w:start w:val="1"/>
      <w:numFmt w:val="lowerLetter"/>
      <w:lvlText w:val="%5."/>
      <w:lvlJc w:val="left"/>
      <w:pPr>
        <w:ind w:left="3589" w:hanging="360"/>
      </w:pPr>
    </w:lvl>
    <w:lvl w:ilvl="5" w:tplc="7A36F41A">
      <w:start w:val="1"/>
      <w:numFmt w:val="lowerRoman"/>
      <w:lvlText w:val="%6."/>
      <w:lvlJc w:val="right"/>
      <w:pPr>
        <w:ind w:left="4309" w:hanging="180"/>
      </w:pPr>
    </w:lvl>
    <w:lvl w:ilvl="6" w:tplc="2514CB10">
      <w:start w:val="1"/>
      <w:numFmt w:val="decimal"/>
      <w:lvlText w:val="%7."/>
      <w:lvlJc w:val="left"/>
      <w:pPr>
        <w:ind w:left="5029" w:hanging="360"/>
      </w:pPr>
    </w:lvl>
    <w:lvl w:ilvl="7" w:tplc="CE2C0584">
      <w:start w:val="1"/>
      <w:numFmt w:val="lowerLetter"/>
      <w:lvlText w:val="%8."/>
      <w:lvlJc w:val="left"/>
      <w:pPr>
        <w:ind w:left="5749" w:hanging="360"/>
      </w:pPr>
    </w:lvl>
    <w:lvl w:ilvl="8" w:tplc="03C6226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8C527B0"/>
    <w:multiLevelType w:val="hybridMultilevel"/>
    <w:tmpl w:val="916A2DDE"/>
    <w:lvl w:ilvl="0" w:tplc="0366D056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0610E9BE">
      <w:start w:val="1"/>
      <w:numFmt w:val="lowerLetter"/>
      <w:lvlText w:val="%2."/>
      <w:lvlJc w:val="left"/>
      <w:pPr>
        <w:ind w:left="1353" w:hanging="360"/>
      </w:pPr>
    </w:lvl>
    <w:lvl w:ilvl="2" w:tplc="BD8C3CA6">
      <w:start w:val="1"/>
      <w:numFmt w:val="lowerRoman"/>
      <w:lvlText w:val="%3."/>
      <w:lvlJc w:val="right"/>
      <w:pPr>
        <w:ind w:left="2160" w:hanging="180"/>
      </w:pPr>
    </w:lvl>
    <w:lvl w:ilvl="3" w:tplc="F7AAD352">
      <w:start w:val="1"/>
      <w:numFmt w:val="decimal"/>
      <w:lvlText w:val="%4."/>
      <w:lvlJc w:val="left"/>
      <w:pPr>
        <w:ind w:left="2880" w:hanging="360"/>
      </w:pPr>
    </w:lvl>
    <w:lvl w:ilvl="4" w:tplc="967A74D4">
      <w:start w:val="1"/>
      <w:numFmt w:val="lowerLetter"/>
      <w:lvlText w:val="%5."/>
      <w:lvlJc w:val="left"/>
      <w:pPr>
        <w:ind w:left="3600" w:hanging="360"/>
      </w:pPr>
    </w:lvl>
    <w:lvl w:ilvl="5" w:tplc="59A80EE8">
      <w:start w:val="1"/>
      <w:numFmt w:val="lowerRoman"/>
      <w:lvlText w:val="%6."/>
      <w:lvlJc w:val="right"/>
      <w:pPr>
        <w:ind w:left="4320" w:hanging="180"/>
      </w:pPr>
    </w:lvl>
    <w:lvl w:ilvl="6" w:tplc="4C0E4C44">
      <w:start w:val="1"/>
      <w:numFmt w:val="decimal"/>
      <w:lvlText w:val="%7."/>
      <w:lvlJc w:val="left"/>
      <w:pPr>
        <w:ind w:left="5040" w:hanging="360"/>
      </w:pPr>
    </w:lvl>
    <w:lvl w:ilvl="7" w:tplc="5192D0B6">
      <w:start w:val="1"/>
      <w:numFmt w:val="lowerLetter"/>
      <w:lvlText w:val="%8."/>
      <w:lvlJc w:val="left"/>
      <w:pPr>
        <w:ind w:left="5760" w:hanging="360"/>
      </w:pPr>
    </w:lvl>
    <w:lvl w:ilvl="8" w:tplc="51B0385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B0955"/>
    <w:multiLevelType w:val="hybridMultilevel"/>
    <w:tmpl w:val="76564B56"/>
    <w:lvl w:ilvl="0" w:tplc="8BA25E68">
      <w:start w:val="1"/>
      <w:numFmt w:val="decimal"/>
      <w:lvlText w:val="%1."/>
      <w:lvlJc w:val="left"/>
      <w:pPr>
        <w:ind w:left="1276" w:hanging="360"/>
      </w:pPr>
    </w:lvl>
    <w:lvl w:ilvl="1" w:tplc="34260F5A">
      <w:start w:val="1"/>
      <w:numFmt w:val="lowerLetter"/>
      <w:lvlText w:val="%2."/>
      <w:lvlJc w:val="left"/>
      <w:pPr>
        <w:ind w:left="1996" w:hanging="360"/>
      </w:pPr>
    </w:lvl>
    <w:lvl w:ilvl="2" w:tplc="522A792C">
      <w:start w:val="1"/>
      <w:numFmt w:val="lowerRoman"/>
      <w:lvlText w:val="%3."/>
      <w:lvlJc w:val="right"/>
      <w:pPr>
        <w:ind w:left="2716" w:hanging="180"/>
      </w:pPr>
    </w:lvl>
    <w:lvl w:ilvl="3" w:tplc="FEE8A29E">
      <w:start w:val="1"/>
      <w:numFmt w:val="decimal"/>
      <w:lvlText w:val="%4."/>
      <w:lvlJc w:val="left"/>
      <w:pPr>
        <w:ind w:left="3436" w:hanging="360"/>
      </w:pPr>
    </w:lvl>
    <w:lvl w:ilvl="4" w:tplc="23ACE56A">
      <w:start w:val="1"/>
      <w:numFmt w:val="lowerLetter"/>
      <w:lvlText w:val="%5."/>
      <w:lvlJc w:val="left"/>
      <w:pPr>
        <w:ind w:left="4156" w:hanging="360"/>
      </w:pPr>
    </w:lvl>
    <w:lvl w:ilvl="5" w:tplc="B6F08ED2">
      <w:start w:val="1"/>
      <w:numFmt w:val="lowerRoman"/>
      <w:lvlText w:val="%6."/>
      <w:lvlJc w:val="right"/>
      <w:pPr>
        <w:ind w:left="4876" w:hanging="180"/>
      </w:pPr>
    </w:lvl>
    <w:lvl w:ilvl="6" w:tplc="7F1E014A">
      <w:start w:val="1"/>
      <w:numFmt w:val="decimal"/>
      <w:lvlText w:val="%7."/>
      <w:lvlJc w:val="left"/>
      <w:pPr>
        <w:ind w:left="5596" w:hanging="360"/>
      </w:pPr>
    </w:lvl>
    <w:lvl w:ilvl="7" w:tplc="E3B05458">
      <w:start w:val="1"/>
      <w:numFmt w:val="lowerLetter"/>
      <w:lvlText w:val="%8."/>
      <w:lvlJc w:val="left"/>
      <w:pPr>
        <w:ind w:left="6316" w:hanging="360"/>
      </w:pPr>
    </w:lvl>
    <w:lvl w:ilvl="8" w:tplc="319821C6">
      <w:start w:val="1"/>
      <w:numFmt w:val="lowerRoman"/>
      <w:lvlText w:val="%9."/>
      <w:lvlJc w:val="right"/>
      <w:pPr>
        <w:ind w:left="7036" w:hanging="180"/>
      </w:pPr>
    </w:lvl>
  </w:abstractNum>
  <w:abstractNum w:abstractNumId="4" w15:restartNumberingAfterBreak="0">
    <w:nsid w:val="0AEF26B7"/>
    <w:multiLevelType w:val="hybridMultilevel"/>
    <w:tmpl w:val="D226AEE6"/>
    <w:lvl w:ilvl="0" w:tplc="1ED89410">
      <w:start w:val="1"/>
      <w:numFmt w:val="decimal"/>
      <w:lvlText w:val="%1)"/>
      <w:lvlJc w:val="left"/>
      <w:pPr>
        <w:ind w:left="2061" w:hanging="360"/>
      </w:pPr>
    </w:lvl>
    <w:lvl w:ilvl="1" w:tplc="9B466A76">
      <w:start w:val="1"/>
      <w:numFmt w:val="lowerLetter"/>
      <w:lvlText w:val="%2."/>
      <w:lvlJc w:val="left"/>
      <w:pPr>
        <w:ind w:left="2781" w:hanging="360"/>
      </w:pPr>
    </w:lvl>
    <w:lvl w:ilvl="2" w:tplc="A3602376">
      <w:start w:val="1"/>
      <w:numFmt w:val="lowerRoman"/>
      <w:lvlText w:val="%3."/>
      <w:lvlJc w:val="right"/>
      <w:pPr>
        <w:ind w:left="3501" w:hanging="180"/>
      </w:pPr>
    </w:lvl>
    <w:lvl w:ilvl="3" w:tplc="D2BE3DC2">
      <w:start w:val="1"/>
      <w:numFmt w:val="decimal"/>
      <w:lvlText w:val="%4."/>
      <w:lvlJc w:val="left"/>
      <w:pPr>
        <w:ind w:left="4221" w:hanging="360"/>
      </w:pPr>
    </w:lvl>
    <w:lvl w:ilvl="4" w:tplc="D0C21A02">
      <w:start w:val="1"/>
      <w:numFmt w:val="lowerLetter"/>
      <w:lvlText w:val="%5."/>
      <w:lvlJc w:val="left"/>
      <w:pPr>
        <w:ind w:left="4941" w:hanging="360"/>
      </w:pPr>
    </w:lvl>
    <w:lvl w:ilvl="5" w:tplc="05549FFC">
      <w:start w:val="1"/>
      <w:numFmt w:val="lowerRoman"/>
      <w:lvlText w:val="%6."/>
      <w:lvlJc w:val="right"/>
      <w:pPr>
        <w:ind w:left="5661" w:hanging="180"/>
      </w:pPr>
    </w:lvl>
    <w:lvl w:ilvl="6" w:tplc="0058A84E">
      <w:start w:val="1"/>
      <w:numFmt w:val="decimal"/>
      <w:lvlText w:val="%7."/>
      <w:lvlJc w:val="left"/>
      <w:pPr>
        <w:ind w:left="6381" w:hanging="360"/>
      </w:pPr>
    </w:lvl>
    <w:lvl w:ilvl="7" w:tplc="2EC0C914">
      <w:start w:val="1"/>
      <w:numFmt w:val="lowerLetter"/>
      <w:lvlText w:val="%8."/>
      <w:lvlJc w:val="left"/>
      <w:pPr>
        <w:ind w:left="7101" w:hanging="360"/>
      </w:pPr>
    </w:lvl>
    <w:lvl w:ilvl="8" w:tplc="8750A77A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1E171CD4"/>
    <w:multiLevelType w:val="hybridMultilevel"/>
    <w:tmpl w:val="448AF85E"/>
    <w:lvl w:ilvl="0" w:tplc="D8B07738">
      <w:start w:val="1"/>
      <w:numFmt w:val="decimal"/>
      <w:lvlText w:val="%1."/>
      <w:lvlJc w:val="left"/>
      <w:pPr>
        <w:ind w:left="709" w:hanging="360"/>
      </w:pPr>
    </w:lvl>
    <w:lvl w:ilvl="1" w:tplc="3FE4754E">
      <w:start w:val="1"/>
      <w:numFmt w:val="lowerLetter"/>
      <w:lvlText w:val="%2."/>
      <w:lvlJc w:val="left"/>
      <w:pPr>
        <w:ind w:left="1429" w:hanging="360"/>
      </w:pPr>
    </w:lvl>
    <w:lvl w:ilvl="2" w:tplc="A606E060">
      <w:start w:val="1"/>
      <w:numFmt w:val="lowerRoman"/>
      <w:lvlText w:val="%3."/>
      <w:lvlJc w:val="right"/>
      <w:pPr>
        <w:ind w:left="2149" w:hanging="180"/>
      </w:pPr>
    </w:lvl>
    <w:lvl w:ilvl="3" w:tplc="7FD20F78">
      <w:start w:val="1"/>
      <w:numFmt w:val="decimal"/>
      <w:lvlText w:val="%4."/>
      <w:lvlJc w:val="left"/>
      <w:pPr>
        <w:ind w:left="2869" w:hanging="360"/>
      </w:pPr>
    </w:lvl>
    <w:lvl w:ilvl="4" w:tplc="F448F5DA">
      <w:start w:val="1"/>
      <w:numFmt w:val="lowerLetter"/>
      <w:lvlText w:val="%5."/>
      <w:lvlJc w:val="left"/>
      <w:pPr>
        <w:ind w:left="3589" w:hanging="360"/>
      </w:pPr>
    </w:lvl>
    <w:lvl w:ilvl="5" w:tplc="63CACB16">
      <w:start w:val="1"/>
      <w:numFmt w:val="lowerRoman"/>
      <w:lvlText w:val="%6."/>
      <w:lvlJc w:val="right"/>
      <w:pPr>
        <w:ind w:left="4309" w:hanging="180"/>
      </w:pPr>
    </w:lvl>
    <w:lvl w:ilvl="6" w:tplc="B3FA1502">
      <w:start w:val="1"/>
      <w:numFmt w:val="decimal"/>
      <w:lvlText w:val="%7."/>
      <w:lvlJc w:val="left"/>
      <w:pPr>
        <w:ind w:left="5029" w:hanging="360"/>
      </w:pPr>
    </w:lvl>
    <w:lvl w:ilvl="7" w:tplc="73D091BE">
      <w:start w:val="1"/>
      <w:numFmt w:val="lowerLetter"/>
      <w:lvlText w:val="%8."/>
      <w:lvlJc w:val="left"/>
      <w:pPr>
        <w:ind w:left="5749" w:hanging="360"/>
      </w:pPr>
    </w:lvl>
    <w:lvl w:ilvl="8" w:tplc="8CC27B66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24F05733"/>
    <w:multiLevelType w:val="hybridMultilevel"/>
    <w:tmpl w:val="F606D9A6"/>
    <w:lvl w:ilvl="0" w:tplc="30B6057A">
      <w:start w:val="1"/>
      <w:numFmt w:val="decimal"/>
      <w:lvlText w:val="%1."/>
      <w:lvlJc w:val="left"/>
      <w:pPr>
        <w:ind w:left="709" w:hanging="360"/>
      </w:pPr>
    </w:lvl>
    <w:lvl w:ilvl="1" w:tplc="883A8444">
      <w:start w:val="1"/>
      <w:numFmt w:val="lowerLetter"/>
      <w:lvlText w:val="%2."/>
      <w:lvlJc w:val="left"/>
      <w:pPr>
        <w:ind w:left="1429" w:hanging="360"/>
      </w:pPr>
    </w:lvl>
    <w:lvl w:ilvl="2" w:tplc="9A982176">
      <w:start w:val="1"/>
      <w:numFmt w:val="lowerRoman"/>
      <w:lvlText w:val="%3."/>
      <w:lvlJc w:val="right"/>
      <w:pPr>
        <w:ind w:left="2149" w:hanging="180"/>
      </w:pPr>
    </w:lvl>
    <w:lvl w:ilvl="3" w:tplc="F3D86D28">
      <w:start w:val="1"/>
      <w:numFmt w:val="decimal"/>
      <w:lvlText w:val="%4."/>
      <w:lvlJc w:val="left"/>
      <w:pPr>
        <w:ind w:left="2869" w:hanging="360"/>
      </w:pPr>
    </w:lvl>
    <w:lvl w:ilvl="4" w:tplc="F4CAA0B0">
      <w:start w:val="1"/>
      <w:numFmt w:val="lowerLetter"/>
      <w:lvlText w:val="%5."/>
      <w:lvlJc w:val="left"/>
      <w:pPr>
        <w:ind w:left="3589" w:hanging="360"/>
      </w:pPr>
    </w:lvl>
    <w:lvl w:ilvl="5" w:tplc="041E7386">
      <w:start w:val="1"/>
      <w:numFmt w:val="lowerRoman"/>
      <w:lvlText w:val="%6."/>
      <w:lvlJc w:val="right"/>
      <w:pPr>
        <w:ind w:left="4309" w:hanging="180"/>
      </w:pPr>
    </w:lvl>
    <w:lvl w:ilvl="6" w:tplc="52284CE8">
      <w:start w:val="1"/>
      <w:numFmt w:val="decimal"/>
      <w:lvlText w:val="%7."/>
      <w:lvlJc w:val="left"/>
      <w:pPr>
        <w:ind w:left="5029" w:hanging="360"/>
      </w:pPr>
    </w:lvl>
    <w:lvl w:ilvl="7" w:tplc="E25C989A">
      <w:start w:val="1"/>
      <w:numFmt w:val="lowerLetter"/>
      <w:lvlText w:val="%8."/>
      <w:lvlJc w:val="left"/>
      <w:pPr>
        <w:ind w:left="5749" w:hanging="360"/>
      </w:pPr>
    </w:lvl>
    <w:lvl w:ilvl="8" w:tplc="FAD8BB6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27C27EA8"/>
    <w:multiLevelType w:val="hybridMultilevel"/>
    <w:tmpl w:val="969C4806"/>
    <w:lvl w:ilvl="0" w:tplc="8272BA12">
      <w:start w:val="1"/>
      <w:numFmt w:val="decimal"/>
      <w:lvlText w:val="%1."/>
      <w:lvlJc w:val="left"/>
      <w:pPr>
        <w:ind w:left="709" w:hanging="360"/>
      </w:pPr>
    </w:lvl>
    <w:lvl w:ilvl="1" w:tplc="DF321D52">
      <w:start w:val="1"/>
      <w:numFmt w:val="lowerLetter"/>
      <w:lvlText w:val="%2."/>
      <w:lvlJc w:val="left"/>
      <w:pPr>
        <w:ind w:left="1429" w:hanging="360"/>
      </w:pPr>
    </w:lvl>
    <w:lvl w:ilvl="2" w:tplc="28105C4E">
      <w:start w:val="1"/>
      <w:numFmt w:val="lowerRoman"/>
      <w:lvlText w:val="%3."/>
      <w:lvlJc w:val="right"/>
      <w:pPr>
        <w:ind w:left="2149" w:hanging="180"/>
      </w:pPr>
    </w:lvl>
    <w:lvl w:ilvl="3" w:tplc="823A6868">
      <w:start w:val="1"/>
      <w:numFmt w:val="decimal"/>
      <w:lvlText w:val="%4."/>
      <w:lvlJc w:val="left"/>
      <w:pPr>
        <w:ind w:left="2869" w:hanging="360"/>
      </w:pPr>
    </w:lvl>
    <w:lvl w:ilvl="4" w:tplc="D4DC7720">
      <w:start w:val="1"/>
      <w:numFmt w:val="lowerLetter"/>
      <w:lvlText w:val="%5."/>
      <w:lvlJc w:val="left"/>
      <w:pPr>
        <w:ind w:left="3589" w:hanging="360"/>
      </w:pPr>
    </w:lvl>
    <w:lvl w:ilvl="5" w:tplc="AC5E0574">
      <w:start w:val="1"/>
      <w:numFmt w:val="lowerRoman"/>
      <w:lvlText w:val="%6."/>
      <w:lvlJc w:val="right"/>
      <w:pPr>
        <w:ind w:left="4309" w:hanging="180"/>
      </w:pPr>
    </w:lvl>
    <w:lvl w:ilvl="6" w:tplc="B6F2FB2A">
      <w:start w:val="1"/>
      <w:numFmt w:val="decimal"/>
      <w:lvlText w:val="%7."/>
      <w:lvlJc w:val="left"/>
      <w:pPr>
        <w:ind w:left="5029" w:hanging="360"/>
      </w:pPr>
    </w:lvl>
    <w:lvl w:ilvl="7" w:tplc="2DA21B3A">
      <w:start w:val="1"/>
      <w:numFmt w:val="lowerLetter"/>
      <w:lvlText w:val="%8."/>
      <w:lvlJc w:val="left"/>
      <w:pPr>
        <w:ind w:left="5749" w:hanging="360"/>
      </w:pPr>
    </w:lvl>
    <w:lvl w:ilvl="8" w:tplc="0A247C58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30185881"/>
    <w:multiLevelType w:val="hybridMultilevel"/>
    <w:tmpl w:val="25185D32"/>
    <w:lvl w:ilvl="0" w:tplc="D87C9EB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AEF45AD6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1E78401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7478BC5A">
      <w:start w:val="1"/>
      <w:numFmt w:val="decimal"/>
      <w:lvlText w:val=""/>
      <w:lvlJc w:val="left"/>
    </w:lvl>
    <w:lvl w:ilvl="4" w:tplc="61FC7DD8">
      <w:start w:val="1"/>
      <w:numFmt w:val="decimal"/>
      <w:lvlText w:val=""/>
      <w:lvlJc w:val="left"/>
    </w:lvl>
    <w:lvl w:ilvl="5" w:tplc="4C2EEE5C">
      <w:start w:val="1"/>
      <w:numFmt w:val="decimal"/>
      <w:lvlText w:val=""/>
      <w:lvlJc w:val="left"/>
    </w:lvl>
    <w:lvl w:ilvl="6" w:tplc="E0CC74C4">
      <w:start w:val="1"/>
      <w:numFmt w:val="decimal"/>
      <w:lvlText w:val=""/>
      <w:lvlJc w:val="left"/>
    </w:lvl>
    <w:lvl w:ilvl="7" w:tplc="05F839AA">
      <w:start w:val="1"/>
      <w:numFmt w:val="decimal"/>
      <w:lvlText w:val=""/>
      <w:lvlJc w:val="left"/>
    </w:lvl>
    <w:lvl w:ilvl="8" w:tplc="B00EA43E">
      <w:start w:val="1"/>
      <w:numFmt w:val="decimal"/>
      <w:lvlText w:val=""/>
      <w:lvlJc w:val="left"/>
    </w:lvl>
  </w:abstractNum>
  <w:abstractNum w:abstractNumId="9" w15:restartNumberingAfterBreak="0">
    <w:nsid w:val="358A2B6A"/>
    <w:multiLevelType w:val="hybridMultilevel"/>
    <w:tmpl w:val="9EBC3E22"/>
    <w:lvl w:ilvl="0" w:tplc="133AF0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ED855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A48520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7962A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D273D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B5CEEE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6049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12822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612AA2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5926252"/>
    <w:multiLevelType w:val="hybridMultilevel"/>
    <w:tmpl w:val="82464730"/>
    <w:lvl w:ilvl="0" w:tplc="62C0CFD8">
      <w:start w:val="1"/>
      <w:numFmt w:val="decimal"/>
      <w:lvlText w:val="%1."/>
      <w:lvlJc w:val="left"/>
      <w:pPr>
        <w:ind w:left="709" w:hanging="360"/>
      </w:pPr>
    </w:lvl>
    <w:lvl w:ilvl="1" w:tplc="3FB8C68C">
      <w:start w:val="1"/>
      <w:numFmt w:val="lowerLetter"/>
      <w:lvlText w:val="%2."/>
      <w:lvlJc w:val="left"/>
      <w:pPr>
        <w:ind w:left="1429" w:hanging="360"/>
      </w:pPr>
    </w:lvl>
    <w:lvl w:ilvl="2" w:tplc="701433EC">
      <w:start w:val="1"/>
      <w:numFmt w:val="lowerRoman"/>
      <w:lvlText w:val="%3."/>
      <w:lvlJc w:val="right"/>
      <w:pPr>
        <w:ind w:left="2149" w:hanging="180"/>
      </w:pPr>
    </w:lvl>
    <w:lvl w:ilvl="3" w:tplc="51685F6A">
      <w:start w:val="1"/>
      <w:numFmt w:val="decimal"/>
      <w:lvlText w:val="%4."/>
      <w:lvlJc w:val="left"/>
      <w:pPr>
        <w:ind w:left="2869" w:hanging="360"/>
      </w:pPr>
    </w:lvl>
    <w:lvl w:ilvl="4" w:tplc="FEDA9C02">
      <w:start w:val="1"/>
      <w:numFmt w:val="lowerLetter"/>
      <w:lvlText w:val="%5."/>
      <w:lvlJc w:val="left"/>
      <w:pPr>
        <w:ind w:left="3589" w:hanging="360"/>
      </w:pPr>
    </w:lvl>
    <w:lvl w:ilvl="5" w:tplc="7EE8F39A">
      <w:start w:val="1"/>
      <w:numFmt w:val="lowerRoman"/>
      <w:lvlText w:val="%6."/>
      <w:lvlJc w:val="right"/>
      <w:pPr>
        <w:ind w:left="4309" w:hanging="180"/>
      </w:pPr>
    </w:lvl>
    <w:lvl w:ilvl="6" w:tplc="DE6C4E3A">
      <w:start w:val="1"/>
      <w:numFmt w:val="decimal"/>
      <w:lvlText w:val="%7."/>
      <w:lvlJc w:val="left"/>
      <w:pPr>
        <w:ind w:left="5029" w:hanging="360"/>
      </w:pPr>
    </w:lvl>
    <w:lvl w:ilvl="7" w:tplc="6B423AA2">
      <w:start w:val="1"/>
      <w:numFmt w:val="lowerLetter"/>
      <w:lvlText w:val="%8."/>
      <w:lvlJc w:val="left"/>
      <w:pPr>
        <w:ind w:left="5749" w:hanging="360"/>
      </w:pPr>
    </w:lvl>
    <w:lvl w:ilvl="8" w:tplc="A1801AAC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37D77DBC"/>
    <w:multiLevelType w:val="hybridMultilevel"/>
    <w:tmpl w:val="C7FA47D2"/>
    <w:lvl w:ilvl="0" w:tplc="ABD8EB16">
      <w:start w:val="1"/>
      <w:numFmt w:val="decimal"/>
      <w:lvlText w:val="%1."/>
      <w:lvlJc w:val="left"/>
      <w:pPr>
        <w:ind w:left="1287" w:hanging="360"/>
      </w:pPr>
    </w:lvl>
    <w:lvl w:ilvl="1" w:tplc="55063D20">
      <w:start w:val="1"/>
      <w:numFmt w:val="lowerLetter"/>
      <w:lvlText w:val="%2."/>
      <w:lvlJc w:val="left"/>
      <w:pPr>
        <w:ind w:left="2007" w:hanging="360"/>
      </w:pPr>
    </w:lvl>
    <w:lvl w:ilvl="2" w:tplc="51A208F0">
      <w:start w:val="1"/>
      <w:numFmt w:val="lowerRoman"/>
      <w:lvlText w:val="%3."/>
      <w:lvlJc w:val="right"/>
      <w:pPr>
        <w:ind w:left="2727" w:hanging="180"/>
      </w:pPr>
    </w:lvl>
    <w:lvl w:ilvl="3" w:tplc="421A404C">
      <w:start w:val="1"/>
      <w:numFmt w:val="decimal"/>
      <w:lvlText w:val="%4."/>
      <w:lvlJc w:val="left"/>
      <w:pPr>
        <w:ind w:left="3447" w:hanging="360"/>
      </w:pPr>
    </w:lvl>
    <w:lvl w:ilvl="4" w:tplc="37122618">
      <w:start w:val="1"/>
      <w:numFmt w:val="lowerLetter"/>
      <w:lvlText w:val="%5."/>
      <w:lvlJc w:val="left"/>
      <w:pPr>
        <w:ind w:left="4167" w:hanging="360"/>
      </w:pPr>
    </w:lvl>
    <w:lvl w:ilvl="5" w:tplc="F11E9A3E">
      <w:start w:val="1"/>
      <w:numFmt w:val="lowerRoman"/>
      <w:lvlText w:val="%6."/>
      <w:lvlJc w:val="right"/>
      <w:pPr>
        <w:ind w:left="4887" w:hanging="180"/>
      </w:pPr>
    </w:lvl>
    <w:lvl w:ilvl="6" w:tplc="E6B67470">
      <w:start w:val="1"/>
      <w:numFmt w:val="decimal"/>
      <w:lvlText w:val="%7."/>
      <w:lvlJc w:val="left"/>
      <w:pPr>
        <w:ind w:left="5607" w:hanging="360"/>
      </w:pPr>
    </w:lvl>
    <w:lvl w:ilvl="7" w:tplc="55586B08">
      <w:start w:val="1"/>
      <w:numFmt w:val="lowerLetter"/>
      <w:lvlText w:val="%8."/>
      <w:lvlJc w:val="left"/>
      <w:pPr>
        <w:ind w:left="6327" w:hanging="360"/>
      </w:pPr>
    </w:lvl>
    <w:lvl w:ilvl="8" w:tplc="B27E3B8A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482D65"/>
    <w:multiLevelType w:val="hybridMultilevel"/>
    <w:tmpl w:val="678CD304"/>
    <w:lvl w:ilvl="0" w:tplc="BBC294F0">
      <w:start w:val="1"/>
      <w:numFmt w:val="decimal"/>
      <w:lvlText w:val="%1."/>
      <w:lvlJc w:val="left"/>
      <w:pPr>
        <w:ind w:left="987" w:hanging="420"/>
      </w:pPr>
    </w:lvl>
    <w:lvl w:ilvl="1" w:tplc="65FAC502">
      <w:start w:val="1"/>
      <w:numFmt w:val="lowerLetter"/>
      <w:lvlText w:val="%2."/>
      <w:lvlJc w:val="left"/>
      <w:pPr>
        <w:ind w:left="1647" w:hanging="360"/>
      </w:pPr>
    </w:lvl>
    <w:lvl w:ilvl="2" w:tplc="8346B1E8">
      <w:start w:val="1"/>
      <w:numFmt w:val="lowerRoman"/>
      <w:lvlText w:val="%3."/>
      <w:lvlJc w:val="right"/>
      <w:pPr>
        <w:ind w:left="2367" w:hanging="180"/>
      </w:pPr>
    </w:lvl>
    <w:lvl w:ilvl="3" w:tplc="AE1C0C20">
      <w:start w:val="1"/>
      <w:numFmt w:val="decimal"/>
      <w:lvlText w:val="%4."/>
      <w:lvlJc w:val="left"/>
      <w:pPr>
        <w:ind w:left="3087" w:hanging="360"/>
      </w:pPr>
    </w:lvl>
    <w:lvl w:ilvl="4" w:tplc="698E0C4A">
      <w:start w:val="1"/>
      <w:numFmt w:val="lowerLetter"/>
      <w:lvlText w:val="%5."/>
      <w:lvlJc w:val="left"/>
      <w:pPr>
        <w:ind w:left="3807" w:hanging="360"/>
      </w:pPr>
    </w:lvl>
    <w:lvl w:ilvl="5" w:tplc="F244D21C">
      <w:start w:val="1"/>
      <w:numFmt w:val="lowerRoman"/>
      <w:lvlText w:val="%6."/>
      <w:lvlJc w:val="right"/>
      <w:pPr>
        <w:ind w:left="4527" w:hanging="180"/>
      </w:pPr>
    </w:lvl>
    <w:lvl w:ilvl="6" w:tplc="24CE693C">
      <w:start w:val="1"/>
      <w:numFmt w:val="decimal"/>
      <w:lvlText w:val="%7."/>
      <w:lvlJc w:val="left"/>
      <w:pPr>
        <w:ind w:left="5247" w:hanging="360"/>
      </w:pPr>
    </w:lvl>
    <w:lvl w:ilvl="7" w:tplc="BE8C9798">
      <w:start w:val="1"/>
      <w:numFmt w:val="lowerLetter"/>
      <w:lvlText w:val="%8."/>
      <w:lvlJc w:val="left"/>
      <w:pPr>
        <w:ind w:left="5967" w:hanging="360"/>
      </w:pPr>
    </w:lvl>
    <w:lvl w:ilvl="8" w:tplc="4C76BD80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AC424BB"/>
    <w:multiLevelType w:val="hybridMultilevel"/>
    <w:tmpl w:val="BE0AF608"/>
    <w:lvl w:ilvl="0" w:tplc="1C9CD0F8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681A45E4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BAC245A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A8E6EACE">
      <w:start w:val="1"/>
      <w:numFmt w:val="decimal"/>
      <w:lvlText w:val=""/>
      <w:lvlJc w:val="left"/>
    </w:lvl>
    <w:lvl w:ilvl="4" w:tplc="6A20AD8E">
      <w:start w:val="1"/>
      <w:numFmt w:val="decimal"/>
      <w:lvlText w:val=""/>
      <w:lvlJc w:val="left"/>
    </w:lvl>
    <w:lvl w:ilvl="5" w:tplc="D52A453A">
      <w:start w:val="1"/>
      <w:numFmt w:val="decimal"/>
      <w:lvlText w:val=""/>
      <w:lvlJc w:val="left"/>
    </w:lvl>
    <w:lvl w:ilvl="6" w:tplc="14FC76B8">
      <w:start w:val="1"/>
      <w:numFmt w:val="decimal"/>
      <w:lvlText w:val=""/>
      <w:lvlJc w:val="left"/>
    </w:lvl>
    <w:lvl w:ilvl="7" w:tplc="DF320046">
      <w:start w:val="1"/>
      <w:numFmt w:val="decimal"/>
      <w:lvlText w:val=""/>
      <w:lvlJc w:val="left"/>
    </w:lvl>
    <w:lvl w:ilvl="8" w:tplc="D474F802">
      <w:start w:val="1"/>
      <w:numFmt w:val="decimal"/>
      <w:lvlText w:val=""/>
      <w:lvlJc w:val="left"/>
    </w:lvl>
  </w:abstractNum>
  <w:abstractNum w:abstractNumId="14" w15:restartNumberingAfterBreak="0">
    <w:nsid w:val="415934CF"/>
    <w:multiLevelType w:val="hybridMultilevel"/>
    <w:tmpl w:val="4C408DA0"/>
    <w:lvl w:ilvl="0" w:tplc="9684F2C8">
      <w:start w:val="1"/>
      <w:numFmt w:val="decimal"/>
      <w:lvlText w:val="%1."/>
      <w:lvlJc w:val="left"/>
      <w:pPr>
        <w:ind w:left="709" w:hanging="360"/>
      </w:pPr>
    </w:lvl>
    <w:lvl w:ilvl="1" w:tplc="9CDE820C">
      <w:start w:val="1"/>
      <w:numFmt w:val="lowerLetter"/>
      <w:lvlText w:val="%2."/>
      <w:lvlJc w:val="left"/>
      <w:pPr>
        <w:ind w:left="1429" w:hanging="360"/>
      </w:pPr>
    </w:lvl>
    <w:lvl w:ilvl="2" w:tplc="91247FEC">
      <w:start w:val="1"/>
      <w:numFmt w:val="lowerRoman"/>
      <w:lvlText w:val="%3."/>
      <w:lvlJc w:val="right"/>
      <w:pPr>
        <w:ind w:left="2149" w:hanging="180"/>
      </w:pPr>
    </w:lvl>
    <w:lvl w:ilvl="3" w:tplc="FD740B26">
      <w:start w:val="1"/>
      <w:numFmt w:val="decimal"/>
      <w:lvlText w:val="%4."/>
      <w:lvlJc w:val="left"/>
      <w:pPr>
        <w:ind w:left="2869" w:hanging="360"/>
      </w:pPr>
    </w:lvl>
    <w:lvl w:ilvl="4" w:tplc="16007046">
      <w:start w:val="1"/>
      <w:numFmt w:val="lowerLetter"/>
      <w:lvlText w:val="%5."/>
      <w:lvlJc w:val="left"/>
      <w:pPr>
        <w:ind w:left="3589" w:hanging="360"/>
      </w:pPr>
    </w:lvl>
    <w:lvl w:ilvl="5" w:tplc="AD227192">
      <w:start w:val="1"/>
      <w:numFmt w:val="lowerRoman"/>
      <w:lvlText w:val="%6."/>
      <w:lvlJc w:val="right"/>
      <w:pPr>
        <w:ind w:left="4309" w:hanging="180"/>
      </w:pPr>
    </w:lvl>
    <w:lvl w:ilvl="6" w:tplc="780A7A74">
      <w:start w:val="1"/>
      <w:numFmt w:val="decimal"/>
      <w:lvlText w:val="%7."/>
      <w:lvlJc w:val="left"/>
      <w:pPr>
        <w:ind w:left="5029" w:hanging="360"/>
      </w:pPr>
    </w:lvl>
    <w:lvl w:ilvl="7" w:tplc="1B9481F0">
      <w:start w:val="1"/>
      <w:numFmt w:val="lowerLetter"/>
      <w:lvlText w:val="%8."/>
      <w:lvlJc w:val="left"/>
      <w:pPr>
        <w:ind w:left="5749" w:hanging="360"/>
      </w:pPr>
    </w:lvl>
    <w:lvl w:ilvl="8" w:tplc="7780FE24">
      <w:start w:val="1"/>
      <w:numFmt w:val="lowerRoman"/>
      <w:lvlText w:val="%9."/>
      <w:lvlJc w:val="right"/>
      <w:pPr>
        <w:ind w:left="6469" w:hanging="180"/>
      </w:pPr>
    </w:lvl>
  </w:abstractNum>
  <w:abstractNum w:abstractNumId="15" w15:restartNumberingAfterBreak="0">
    <w:nsid w:val="436B1979"/>
    <w:multiLevelType w:val="hybridMultilevel"/>
    <w:tmpl w:val="F0A23394"/>
    <w:lvl w:ilvl="0" w:tplc="2446F53A">
      <w:start w:val="1"/>
      <w:numFmt w:val="decimal"/>
      <w:lvlText w:val="%1."/>
      <w:lvlJc w:val="left"/>
      <w:pPr>
        <w:ind w:left="709" w:hanging="360"/>
      </w:pPr>
    </w:lvl>
    <w:lvl w:ilvl="1" w:tplc="590A4C1C">
      <w:start w:val="1"/>
      <w:numFmt w:val="lowerLetter"/>
      <w:lvlText w:val="%2."/>
      <w:lvlJc w:val="left"/>
      <w:pPr>
        <w:ind w:left="1429" w:hanging="360"/>
      </w:pPr>
    </w:lvl>
    <w:lvl w:ilvl="2" w:tplc="4C3E4BCE">
      <w:start w:val="1"/>
      <w:numFmt w:val="lowerRoman"/>
      <w:lvlText w:val="%3."/>
      <w:lvlJc w:val="right"/>
      <w:pPr>
        <w:ind w:left="2149" w:hanging="180"/>
      </w:pPr>
    </w:lvl>
    <w:lvl w:ilvl="3" w:tplc="A5122682">
      <w:start w:val="1"/>
      <w:numFmt w:val="decimal"/>
      <w:lvlText w:val="%4."/>
      <w:lvlJc w:val="left"/>
      <w:pPr>
        <w:ind w:left="2869" w:hanging="360"/>
      </w:pPr>
    </w:lvl>
    <w:lvl w:ilvl="4" w:tplc="A950D966">
      <w:start w:val="1"/>
      <w:numFmt w:val="lowerLetter"/>
      <w:lvlText w:val="%5."/>
      <w:lvlJc w:val="left"/>
      <w:pPr>
        <w:ind w:left="3589" w:hanging="360"/>
      </w:pPr>
    </w:lvl>
    <w:lvl w:ilvl="5" w:tplc="C8E0B688">
      <w:start w:val="1"/>
      <w:numFmt w:val="lowerRoman"/>
      <w:lvlText w:val="%6."/>
      <w:lvlJc w:val="right"/>
      <w:pPr>
        <w:ind w:left="4309" w:hanging="180"/>
      </w:pPr>
    </w:lvl>
    <w:lvl w:ilvl="6" w:tplc="16EE2ACE">
      <w:start w:val="1"/>
      <w:numFmt w:val="decimal"/>
      <w:lvlText w:val="%7."/>
      <w:lvlJc w:val="left"/>
      <w:pPr>
        <w:ind w:left="5029" w:hanging="360"/>
      </w:pPr>
    </w:lvl>
    <w:lvl w:ilvl="7" w:tplc="98FEE8E4">
      <w:start w:val="1"/>
      <w:numFmt w:val="lowerLetter"/>
      <w:lvlText w:val="%8."/>
      <w:lvlJc w:val="left"/>
      <w:pPr>
        <w:ind w:left="5749" w:hanging="360"/>
      </w:pPr>
    </w:lvl>
    <w:lvl w:ilvl="8" w:tplc="331E51CC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45A35408"/>
    <w:multiLevelType w:val="hybridMultilevel"/>
    <w:tmpl w:val="1396E28E"/>
    <w:lvl w:ilvl="0" w:tplc="DE9A6A36">
      <w:start w:val="1"/>
      <w:numFmt w:val="decimal"/>
      <w:lvlText w:val="%1."/>
      <w:lvlJc w:val="left"/>
      <w:pPr>
        <w:ind w:left="709" w:hanging="360"/>
      </w:pPr>
    </w:lvl>
    <w:lvl w:ilvl="1" w:tplc="267814A2">
      <w:start w:val="1"/>
      <w:numFmt w:val="lowerLetter"/>
      <w:lvlText w:val="%2."/>
      <w:lvlJc w:val="left"/>
      <w:pPr>
        <w:ind w:left="1429" w:hanging="360"/>
      </w:pPr>
    </w:lvl>
    <w:lvl w:ilvl="2" w:tplc="CF826A08">
      <w:start w:val="1"/>
      <w:numFmt w:val="lowerRoman"/>
      <w:lvlText w:val="%3."/>
      <w:lvlJc w:val="right"/>
      <w:pPr>
        <w:ind w:left="2149" w:hanging="180"/>
      </w:pPr>
    </w:lvl>
    <w:lvl w:ilvl="3" w:tplc="50B80086">
      <w:start w:val="1"/>
      <w:numFmt w:val="decimal"/>
      <w:lvlText w:val="%4."/>
      <w:lvlJc w:val="left"/>
      <w:pPr>
        <w:ind w:left="2869" w:hanging="360"/>
      </w:pPr>
    </w:lvl>
    <w:lvl w:ilvl="4" w:tplc="96B044FC">
      <w:start w:val="1"/>
      <w:numFmt w:val="lowerLetter"/>
      <w:lvlText w:val="%5."/>
      <w:lvlJc w:val="left"/>
      <w:pPr>
        <w:ind w:left="3589" w:hanging="360"/>
      </w:pPr>
    </w:lvl>
    <w:lvl w:ilvl="5" w:tplc="D3560072">
      <w:start w:val="1"/>
      <w:numFmt w:val="lowerRoman"/>
      <w:lvlText w:val="%6."/>
      <w:lvlJc w:val="right"/>
      <w:pPr>
        <w:ind w:left="4309" w:hanging="180"/>
      </w:pPr>
    </w:lvl>
    <w:lvl w:ilvl="6" w:tplc="6F86F4F0">
      <w:start w:val="1"/>
      <w:numFmt w:val="decimal"/>
      <w:lvlText w:val="%7."/>
      <w:lvlJc w:val="left"/>
      <w:pPr>
        <w:ind w:left="5029" w:hanging="360"/>
      </w:pPr>
    </w:lvl>
    <w:lvl w:ilvl="7" w:tplc="5A96C29E">
      <w:start w:val="1"/>
      <w:numFmt w:val="lowerLetter"/>
      <w:lvlText w:val="%8."/>
      <w:lvlJc w:val="left"/>
      <w:pPr>
        <w:ind w:left="5749" w:hanging="360"/>
      </w:pPr>
    </w:lvl>
    <w:lvl w:ilvl="8" w:tplc="9BBC24CE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48AD5C99"/>
    <w:multiLevelType w:val="hybridMultilevel"/>
    <w:tmpl w:val="46521A64"/>
    <w:lvl w:ilvl="0" w:tplc="F38E5966">
      <w:start w:val="1"/>
      <w:numFmt w:val="decimal"/>
      <w:lvlText w:val="%1."/>
      <w:lvlJc w:val="left"/>
      <w:pPr>
        <w:ind w:left="709" w:hanging="360"/>
      </w:pPr>
    </w:lvl>
    <w:lvl w:ilvl="1" w:tplc="1832B04E">
      <w:start w:val="1"/>
      <w:numFmt w:val="lowerLetter"/>
      <w:lvlText w:val="%2."/>
      <w:lvlJc w:val="left"/>
      <w:pPr>
        <w:ind w:left="1429" w:hanging="360"/>
      </w:pPr>
    </w:lvl>
    <w:lvl w:ilvl="2" w:tplc="40FEDE68">
      <w:start w:val="1"/>
      <w:numFmt w:val="lowerRoman"/>
      <w:lvlText w:val="%3."/>
      <w:lvlJc w:val="right"/>
      <w:pPr>
        <w:ind w:left="2149" w:hanging="180"/>
      </w:pPr>
    </w:lvl>
    <w:lvl w:ilvl="3" w:tplc="E76E2952">
      <w:start w:val="1"/>
      <w:numFmt w:val="decimal"/>
      <w:lvlText w:val="%4."/>
      <w:lvlJc w:val="left"/>
      <w:pPr>
        <w:ind w:left="2869" w:hanging="360"/>
      </w:pPr>
    </w:lvl>
    <w:lvl w:ilvl="4" w:tplc="956824B8">
      <w:start w:val="1"/>
      <w:numFmt w:val="lowerLetter"/>
      <w:lvlText w:val="%5."/>
      <w:lvlJc w:val="left"/>
      <w:pPr>
        <w:ind w:left="3589" w:hanging="360"/>
      </w:pPr>
    </w:lvl>
    <w:lvl w:ilvl="5" w:tplc="FD9CE49C">
      <w:start w:val="1"/>
      <w:numFmt w:val="lowerRoman"/>
      <w:lvlText w:val="%6."/>
      <w:lvlJc w:val="right"/>
      <w:pPr>
        <w:ind w:left="4309" w:hanging="180"/>
      </w:pPr>
    </w:lvl>
    <w:lvl w:ilvl="6" w:tplc="C772E1D0">
      <w:start w:val="1"/>
      <w:numFmt w:val="decimal"/>
      <w:lvlText w:val="%7."/>
      <w:lvlJc w:val="left"/>
      <w:pPr>
        <w:ind w:left="5029" w:hanging="360"/>
      </w:pPr>
    </w:lvl>
    <w:lvl w:ilvl="7" w:tplc="77DEFFA4">
      <w:start w:val="1"/>
      <w:numFmt w:val="lowerLetter"/>
      <w:lvlText w:val="%8."/>
      <w:lvlJc w:val="left"/>
      <w:pPr>
        <w:ind w:left="5749" w:hanging="360"/>
      </w:pPr>
    </w:lvl>
    <w:lvl w:ilvl="8" w:tplc="EC26063A">
      <w:start w:val="1"/>
      <w:numFmt w:val="lowerRoman"/>
      <w:lvlText w:val="%9."/>
      <w:lvlJc w:val="right"/>
      <w:pPr>
        <w:ind w:left="6469" w:hanging="180"/>
      </w:pPr>
    </w:lvl>
  </w:abstractNum>
  <w:abstractNum w:abstractNumId="18" w15:restartNumberingAfterBreak="0">
    <w:nsid w:val="539D732F"/>
    <w:multiLevelType w:val="hybridMultilevel"/>
    <w:tmpl w:val="2F6A837C"/>
    <w:lvl w:ilvl="0" w:tplc="96D29A4A">
      <w:start w:val="1"/>
      <w:numFmt w:val="decimal"/>
      <w:lvlText w:val="%1."/>
      <w:lvlJc w:val="left"/>
      <w:pPr>
        <w:ind w:left="709" w:hanging="360"/>
      </w:pPr>
    </w:lvl>
    <w:lvl w:ilvl="1" w:tplc="93C43FC6">
      <w:start w:val="1"/>
      <w:numFmt w:val="lowerLetter"/>
      <w:lvlText w:val="%2."/>
      <w:lvlJc w:val="left"/>
      <w:pPr>
        <w:ind w:left="1429" w:hanging="360"/>
      </w:pPr>
    </w:lvl>
    <w:lvl w:ilvl="2" w:tplc="0F5CABB0">
      <w:start w:val="1"/>
      <w:numFmt w:val="lowerRoman"/>
      <w:lvlText w:val="%3."/>
      <w:lvlJc w:val="right"/>
      <w:pPr>
        <w:ind w:left="2149" w:hanging="180"/>
      </w:pPr>
    </w:lvl>
    <w:lvl w:ilvl="3" w:tplc="1B420C08">
      <w:start w:val="1"/>
      <w:numFmt w:val="decimal"/>
      <w:lvlText w:val="%4."/>
      <w:lvlJc w:val="left"/>
      <w:pPr>
        <w:ind w:left="2869" w:hanging="360"/>
      </w:pPr>
    </w:lvl>
    <w:lvl w:ilvl="4" w:tplc="00C2554A">
      <w:start w:val="1"/>
      <w:numFmt w:val="lowerLetter"/>
      <w:lvlText w:val="%5."/>
      <w:lvlJc w:val="left"/>
      <w:pPr>
        <w:ind w:left="3589" w:hanging="360"/>
      </w:pPr>
    </w:lvl>
    <w:lvl w:ilvl="5" w:tplc="5762DF9A">
      <w:start w:val="1"/>
      <w:numFmt w:val="lowerRoman"/>
      <w:lvlText w:val="%6."/>
      <w:lvlJc w:val="right"/>
      <w:pPr>
        <w:ind w:left="4309" w:hanging="180"/>
      </w:pPr>
    </w:lvl>
    <w:lvl w:ilvl="6" w:tplc="DBBC505C">
      <w:start w:val="1"/>
      <w:numFmt w:val="decimal"/>
      <w:lvlText w:val="%7."/>
      <w:lvlJc w:val="left"/>
      <w:pPr>
        <w:ind w:left="5029" w:hanging="360"/>
      </w:pPr>
    </w:lvl>
    <w:lvl w:ilvl="7" w:tplc="5E10DE8C">
      <w:start w:val="1"/>
      <w:numFmt w:val="lowerLetter"/>
      <w:lvlText w:val="%8."/>
      <w:lvlJc w:val="left"/>
      <w:pPr>
        <w:ind w:left="5749" w:hanging="360"/>
      </w:pPr>
    </w:lvl>
    <w:lvl w:ilvl="8" w:tplc="26943F36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5F673875"/>
    <w:multiLevelType w:val="hybridMultilevel"/>
    <w:tmpl w:val="204A0874"/>
    <w:lvl w:ilvl="0" w:tplc="8BA482BE">
      <w:start w:val="1"/>
      <w:numFmt w:val="decimal"/>
      <w:lvlText w:val="%1."/>
      <w:lvlJc w:val="left"/>
      <w:pPr>
        <w:ind w:left="709" w:hanging="360"/>
      </w:pPr>
    </w:lvl>
    <w:lvl w:ilvl="1" w:tplc="1F2C3B44">
      <w:start w:val="1"/>
      <w:numFmt w:val="lowerLetter"/>
      <w:lvlText w:val="%2."/>
      <w:lvlJc w:val="left"/>
      <w:pPr>
        <w:ind w:left="1429" w:hanging="360"/>
      </w:pPr>
    </w:lvl>
    <w:lvl w:ilvl="2" w:tplc="04186342">
      <w:start w:val="1"/>
      <w:numFmt w:val="lowerRoman"/>
      <w:lvlText w:val="%3."/>
      <w:lvlJc w:val="right"/>
      <w:pPr>
        <w:ind w:left="2149" w:hanging="180"/>
      </w:pPr>
    </w:lvl>
    <w:lvl w:ilvl="3" w:tplc="365A85DE">
      <w:start w:val="1"/>
      <w:numFmt w:val="decimal"/>
      <w:lvlText w:val="%4."/>
      <w:lvlJc w:val="left"/>
      <w:pPr>
        <w:ind w:left="2869" w:hanging="360"/>
      </w:pPr>
    </w:lvl>
    <w:lvl w:ilvl="4" w:tplc="FE64E4C8">
      <w:start w:val="1"/>
      <w:numFmt w:val="lowerLetter"/>
      <w:lvlText w:val="%5."/>
      <w:lvlJc w:val="left"/>
      <w:pPr>
        <w:ind w:left="3589" w:hanging="360"/>
      </w:pPr>
    </w:lvl>
    <w:lvl w:ilvl="5" w:tplc="514C24C8">
      <w:start w:val="1"/>
      <w:numFmt w:val="lowerRoman"/>
      <w:lvlText w:val="%6."/>
      <w:lvlJc w:val="right"/>
      <w:pPr>
        <w:ind w:left="4309" w:hanging="180"/>
      </w:pPr>
    </w:lvl>
    <w:lvl w:ilvl="6" w:tplc="8FE86218">
      <w:start w:val="1"/>
      <w:numFmt w:val="decimal"/>
      <w:lvlText w:val="%7."/>
      <w:lvlJc w:val="left"/>
      <w:pPr>
        <w:ind w:left="5029" w:hanging="360"/>
      </w:pPr>
    </w:lvl>
    <w:lvl w:ilvl="7" w:tplc="882A3720">
      <w:start w:val="1"/>
      <w:numFmt w:val="lowerLetter"/>
      <w:lvlText w:val="%8."/>
      <w:lvlJc w:val="left"/>
      <w:pPr>
        <w:ind w:left="5749" w:hanging="360"/>
      </w:pPr>
    </w:lvl>
    <w:lvl w:ilvl="8" w:tplc="268E7AD4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6BA30A54"/>
    <w:multiLevelType w:val="hybridMultilevel"/>
    <w:tmpl w:val="C348462E"/>
    <w:lvl w:ilvl="0" w:tplc="CA828C6A">
      <w:start w:val="1"/>
      <w:numFmt w:val="decimal"/>
      <w:lvlText w:val="%1."/>
      <w:lvlJc w:val="left"/>
      <w:pPr>
        <w:ind w:left="709" w:hanging="360"/>
      </w:pPr>
    </w:lvl>
    <w:lvl w:ilvl="1" w:tplc="5410774C">
      <w:start w:val="1"/>
      <w:numFmt w:val="lowerLetter"/>
      <w:lvlText w:val="%2."/>
      <w:lvlJc w:val="left"/>
      <w:pPr>
        <w:ind w:left="1429" w:hanging="360"/>
      </w:pPr>
    </w:lvl>
    <w:lvl w:ilvl="2" w:tplc="42E6CE20">
      <w:start w:val="1"/>
      <w:numFmt w:val="lowerRoman"/>
      <w:lvlText w:val="%3."/>
      <w:lvlJc w:val="right"/>
      <w:pPr>
        <w:ind w:left="2149" w:hanging="180"/>
      </w:pPr>
    </w:lvl>
    <w:lvl w:ilvl="3" w:tplc="29028352">
      <w:start w:val="1"/>
      <w:numFmt w:val="decimal"/>
      <w:lvlText w:val="%4."/>
      <w:lvlJc w:val="left"/>
      <w:pPr>
        <w:ind w:left="2869" w:hanging="360"/>
      </w:pPr>
    </w:lvl>
    <w:lvl w:ilvl="4" w:tplc="75F23A14">
      <w:start w:val="1"/>
      <w:numFmt w:val="lowerLetter"/>
      <w:lvlText w:val="%5."/>
      <w:lvlJc w:val="left"/>
      <w:pPr>
        <w:ind w:left="3589" w:hanging="360"/>
      </w:pPr>
    </w:lvl>
    <w:lvl w:ilvl="5" w:tplc="5B401A36">
      <w:start w:val="1"/>
      <w:numFmt w:val="lowerRoman"/>
      <w:lvlText w:val="%6."/>
      <w:lvlJc w:val="right"/>
      <w:pPr>
        <w:ind w:left="4309" w:hanging="180"/>
      </w:pPr>
    </w:lvl>
    <w:lvl w:ilvl="6" w:tplc="EAEAD5E4">
      <w:start w:val="1"/>
      <w:numFmt w:val="decimal"/>
      <w:lvlText w:val="%7."/>
      <w:lvlJc w:val="left"/>
      <w:pPr>
        <w:ind w:left="5029" w:hanging="360"/>
      </w:pPr>
    </w:lvl>
    <w:lvl w:ilvl="7" w:tplc="1B84F63E">
      <w:start w:val="1"/>
      <w:numFmt w:val="lowerLetter"/>
      <w:lvlText w:val="%8."/>
      <w:lvlJc w:val="left"/>
      <w:pPr>
        <w:ind w:left="5749" w:hanging="360"/>
      </w:pPr>
    </w:lvl>
    <w:lvl w:ilvl="8" w:tplc="3A8C972A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0"/>
  </w:num>
  <w:num w:numId="5">
    <w:abstractNumId w:val="13"/>
  </w:num>
  <w:num w:numId="6">
    <w:abstractNumId w:val="8"/>
  </w:num>
  <w:num w:numId="7">
    <w:abstractNumId w:val="4"/>
  </w:num>
  <w:num w:numId="8">
    <w:abstractNumId w:val="3"/>
  </w:num>
  <w:num w:numId="9">
    <w:abstractNumId w:val="17"/>
  </w:num>
  <w:num w:numId="10">
    <w:abstractNumId w:val="6"/>
  </w:num>
  <w:num w:numId="11">
    <w:abstractNumId w:val="1"/>
  </w:num>
  <w:num w:numId="12">
    <w:abstractNumId w:val="5"/>
  </w:num>
  <w:num w:numId="13">
    <w:abstractNumId w:val="16"/>
  </w:num>
  <w:num w:numId="14">
    <w:abstractNumId w:val="10"/>
  </w:num>
  <w:num w:numId="15">
    <w:abstractNumId w:val="15"/>
  </w:num>
  <w:num w:numId="16">
    <w:abstractNumId w:val="7"/>
  </w:num>
  <w:num w:numId="17">
    <w:abstractNumId w:val="20"/>
  </w:num>
  <w:num w:numId="18">
    <w:abstractNumId w:val="19"/>
  </w:num>
  <w:num w:numId="19">
    <w:abstractNumId w:val="14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4A5E"/>
    <w:rsid w:val="0047737E"/>
    <w:rsid w:val="006A597B"/>
    <w:rsid w:val="00984A5E"/>
    <w:rsid w:val="00AF12BF"/>
    <w:rsid w:val="00BA28B8"/>
    <w:rsid w:val="00B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3934DF3"/>
  <w15:docId w15:val="{61D06D1A-36FB-4E54-BD51-DF187E7B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uiPriority w:val="99"/>
    <w:qFormat/>
    <w:pPr>
      <w:spacing w:after="0" w:line="216" w:lineRule="auto"/>
      <w:jc w:val="center"/>
    </w:pPr>
    <w:rPr>
      <w:rFonts w:cs="Calibri"/>
      <w:b/>
      <w:bCs/>
      <w:sz w:val="28"/>
      <w:szCs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27">
    <w:name w:val="Body Text Indent 2"/>
    <w:basedOn w:val="a"/>
    <w:link w:val="28"/>
    <w:uiPriority w:val="99"/>
    <w:semiHidden/>
    <w:unhideWhenUsed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uiPriority w:val="99"/>
    <w:semiHidden/>
    <w:rPr>
      <w:sz w:val="22"/>
      <w:szCs w:val="22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</w:rPr>
  </w:style>
  <w:style w:type="paragraph" w:customStyle="1" w:styleId="ConsPlusNonformat">
    <w:name w:val="ConsPlusNonformat"/>
    <w:uiPriority w:val="99"/>
    <w:rPr>
      <w:rFonts w:ascii="Courier New" w:hAnsi="Courier New" w:cs="Courier New"/>
    </w:rPr>
  </w:style>
  <w:style w:type="character" w:customStyle="1" w:styleId="15">
    <w:name w:val="Основной текст (15)_"/>
    <w:link w:val="150"/>
    <w:rPr>
      <w:spacing w:val="3"/>
      <w:shd w:val="clear" w:color="auto" w:fill="FFFFFF"/>
    </w:rPr>
  </w:style>
  <w:style w:type="paragraph" w:customStyle="1" w:styleId="150">
    <w:name w:val="Основной текст (15)"/>
    <w:basedOn w:val="a"/>
    <w:link w:val="15"/>
    <w:pPr>
      <w:widowControl w:val="0"/>
      <w:shd w:val="clear" w:color="auto" w:fill="FFFFFF"/>
      <w:spacing w:before="60" w:after="420" w:line="0" w:lineRule="atLeast"/>
      <w:ind w:hanging="2060"/>
    </w:pPr>
    <w:rPr>
      <w:spacing w:val="3"/>
      <w:sz w:val="20"/>
      <w:szCs w:val="20"/>
    </w:rPr>
  </w:style>
  <w:style w:type="character" w:customStyle="1" w:styleId="a6">
    <w:name w:val="Заголовок Знак"/>
    <w:link w:val="a5"/>
    <w:uiPriority w:val="99"/>
    <w:rPr>
      <w:rFonts w:cs="Calibri"/>
      <w:b/>
      <w:bCs/>
      <w:sz w:val="28"/>
      <w:szCs w:val="28"/>
    </w:rPr>
  </w:style>
  <w:style w:type="character" w:customStyle="1" w:styleId="aff0">
    <w:name w:val="Основной текст_"/>
    <w:link w:val="13"/>
    <w:rPr>
      <w:spacing w:val="5"/>
      <w:shd w:val="clear" w:color="auto" w:fill="FFFFFF"/>
    </w:rPr>
  </w:style>
  <w:style w:type="paragraph" w:customStyle="1" w:styleId="13">
    <w:name w:val="Основной текст1"/>
    <w:basedOn w:val="a"/>
    <w:link w:val="aff0"/>
    <w:pPr>
      <w:widowControl w:val="0"/>
      <w:shd w:val="clear" w:color="auto" w:fill="FFFFFF"/>
      <w:spacing w:after="0" w:line="307" w:lineRule="exact"/>
      <w:jc w:val="center"/>
    </w:pPr>
    <w:rPr>
      <w:spacing w:val="5"/>
      <w:sz w:val="20"/>
      <w:szCs w:val="20"/>
    </w:rPr>
  </w:style>
  <w:style w:type="paragraph" w:customStyle="1" w:styleId="29">
    <w:name w:val="Основной текст2"/>
    <w:basedOn w:val="a"/>
    <w:pPr>
      <w:widowControl w:val="0"/>
      <w:shd w:val="clear" w:color="auto" w:fill="FFFFFF"/>
      <w:spacing w:after="0" w:line="413" w:lineRule="exact"/>
      <w:jc w:val="both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customStyle="1" w:styleId="92">
    <w:name w:val="Основной текст (9)_"/>
    <w:link w:val="93"/>
    <w:rPr>
      <w:shd w:val="clear" w:color="auto" w:fill="FFFFFF"/>
    </w:rPr>
  </w:style>
  <w:style w:type="character" w:customStyle="1" w:styleId="912pt0pt">
    <w:name w:val="Основной текст (9) + 12 pt;Не полужирный;Интервал 0 pt"/>
    <w:rPr>
      <w:rFonts w:ascii="Times New Roman" w:eastAsia="Times New Roman" w:hAnsi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0" w:lineRule="atLeast"/>
    </w:pPr>
    <w:rPr>
      <w:sz w:val="20"/>
      <w:szCs w:val="20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color w:val="000000"/>
      <w:spacing w:val="4"/>
      <w:position w:val="0"/>
      <w:sz w:val="24"/>
      <w:szCs w:val="24"/>
      <w:u w:val="none"/>
      <w:lang w:val="ru"/>
    </w:rPr>
  </w:style>
  <w:style w:type="paragraph" w:customStyle="1" w:styleId="14">
    <w:name w:val="Основной текст (14)"/>
    <w:link w:val="14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both"/>
    </w:pPr>
    <w:rPr>
      <w:spacing w:val="4"/>
      <w:sz w:val="25"/>
      <w:szCs w:val="25"/>
    </w:rPr>
  </w:style>
  <w:style w:type="character" w:customStyle="1" w:styleId="140">
    <w:name w:val="Основной текст (14)_"/>
    <w:link w:val="14"/>
    <w:rPr>
      <w:spacing w:val="4"/>
      <w:sz w:val="25"/>
      <w:szCs w:val="25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30</Pages>
  <Words>8585</Words>
  <Characters>48938</Characters>
  <Application>Microsoft Office Word</Application>
  <DocSecurity>0</DocSecurity>
  <Lines>407</Lines>
  <Paragraphs>114</Paragraphs>
  <ScaleCrop>false</ScaleCrop>
  <Company>ZSNSO</Company>
  <LinksUpToDate>false</LinksUpToDate>
  <CharactersWithSpaces>57409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35</cp:revision>
  <dcterms:created xsi:type="dcterms:W3CDTF">2023-10-17T08:23:00Z</dcterms:created>
  <dcterms:modified xsi:type="dcterms:W3CDTF">2023-12-18T08:08:00Z</dcterms:modified>
  <cp:version>1048576</cp:version>
</cp:coreProperties>
</file>