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" behindDoc="0" locked="0" layoutInCell="1" allowOverlap="1">
                <wp:simplePos x="0" y="0"/>
                <wp:positionH relativeFrom="column">
                  <wp:posOffset>2878455</wp:posOffset>
                </wp:positionH>
                <wp:positionV relativeFrom="paragraph">
                  <wp:posOffset>0</wp:posOffset>
                </wp:positionV>
                <wp:extent cx="582930" cy="657225"/>
                <wp:effectExtent l="0" t="0" r="0" b="0"/>
                <wp:wrapNone/>
                <wp:docPr id="1" name="_x0000_s103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"/>
                        <a:srcRect l="0" t="0" r="-5510" b="0"/>
                        <a:stretch/>
                      </pic:blipFill>
                      <pic:spPr bwMode="auto">
                        <a:xfrm>
                          <a:off x="0" y="0"/>
                          <a:ext cx="58293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;o:allowoverlap:true;o:allowincell:true;mso-position-horizontal-relative:text;margin-left:226.65pt;mso-position-horizontal:absolute;mso-position-vertical-relative:text;margin-top:0.00pt;mso-position-vertical:absolute;width:45.90pt;height:51.75pt;mso-wrap-distance-left:9.00pt;mso-wrap-distance-top:0.00pt;mso-wrap-distance-right:9.00pt;mso-wrap-distance-bottom:0.00pt;" stroked="f">
                <v:path textboxrect="0,0,0,0"/>
                <v:imagedata r:id="rId10" o:title=""/>
              </v:shape>
            </w:pict>
          </mc:Fallback>
        </mc:AlternateContent>
      </w:r>
      <w:r>
        <w:rPr>
          <w:rFonts w:ascii="Times New Roman" w:hAnsi="Times New Roman"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--</w:t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ЗАКОНОДАТЕЛЬНОЕ СОБРАНИЕ НОВОСИБИРСКОЙ ОБЛАСТИ</w:t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keepNext/>
        <w:spacing w:after="120" w:line="240" w:lineRule="auto"/>
        <w:rPr>
          <w:rFonts w:ascii="Times New Roman" w:hAnsi="Times New Roman"/>
          <w:b/>
          <w:sz w:val="28"/>
          <w:szCs w:val="20"/>
        </w:rPr>
        <w:outlineLvl w:val="0"/>
      </w:pPr>
      <w:r>
        <w:rPr>
          <w:rFonts w:ascii="Times New Roman" w:hAnsi="Times New Roman"/>
          <w:b/>
          <w:sz w:val="24"/>
          <w:szCs w:val="24"/>
        </w:rPr>
        <w:t xml:space="preserve">К О М И Т Е Т</w:t>
      </w:r>
      <w:r>
        <w:rPr>
          <w:rFonts w:ascii="Times New Roman" w:hAnsi="Times New Roman"/>
          <w:b/>
          <w:sz w:val="24"/>
          <w:szCs w:val="24"/>
        </w:rPr>
        <w:br w:type="textWrapping" w:clear="all"/>
        <w:t xml:space="preserve">ПО БЮДЖЕТНОЙ, ФИНАНСОВО-ЭКОНОМИЧЕСКОЙ  ПОЛИТИКЕ И СОБСТВЕННОСТИ</w:t>
      </w:r>
      <w:r>
        <w:rPr>
          <w:rFonts w:ascii="Times New Roman" w:hAnsi="Times New Roman"/>
          <w:b/>
          <w:sz w:val="28"/>
          <w:szCs w:val="20"/>
        </w:rPr>
        <w:t xml:space="preserve"> </w:t>
      </w:r>
      <w:r>
        <w:rPr>
          <w:rFonts w:ascii="Times New Roman" w:hAnsi="Times New Roman"/>
          <w:b/>
          <w:sz w:val="28"/>
          <w:szCs w:val="20"/>
        </w:rPr>
      </w:r>
    </w:p>
    <w:p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tbl>
      <w:tblPr>
        <w:tblW w:w="10456" w:type="dxa"/>
        <w:tblLook w:val="01E0" w:firstRow="1" w:lastRow="1" w:firstColumn="1" w:lastColumn="1" w:noHBand="0" w:noVBand="0"/>
      </w:tblPr>
      <w:tblGrid>
        <w:gridCol w:w="10456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04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Кирова, д. 3, г. Новосибирск, 630007,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тел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.: 8 (383) 296-53-46, 8 (383) 296-53-48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r>
          </w:p>
          <w:p>
            <w:pPr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/>
                <w:sz w:val="28"/>
                <w:szCs w:val="20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E-mail: </w:t>
            </w:r>
            <w:hyperlink r:id="rId11" w:tooltip="mailto:k_budg@zsnso.ru" w:history="1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en-US"/>
                </w:rPr>
                <w:t xml:space="preserve">k_budg@zsnso.ru</w:t>
              </w:r>
            </w:hyperlink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http://www.zsnso.ru</w:t>
            </w:r>
            <w:r>
              <w:rPr>
                <w:rFonts w:ascii="Times New Roman" w:hAnsi="Times New Roman"/>
                <w:sz w:val="28"/>
                <w:szCs w:val="20"/>
                <w:lang w:val="en-US"/>
              </w:rPr>
            </w:r>
          </w:p>
        </w:tc>
      </w:tr>
    </w:tbl>
    <w:p>
      <w:pPr>
        <w:ind w:firstLine="709"/>
        <w:jc w:val="both"/>
        <w:spacing w:after="0" w:line="240" w:lineRule="auto"/>
        <w:tabs>
          <w:tab w:val="center" w:pos="4536" w:leader="none"/>
          <w:tab w:val="right" w:pos="9072" w:leader="none"/>
        </w:tabs>
        <w:rPr>
          <w:rFonts w:ascii="Times New Roman" w:hAnsi="Times New Roman"/>
          <w:sz w:val="28"/>
          <w:szCs w:val="20"/>
          <w:lang w:val="en-US"/>
        </w:rPr>
      </w:pPr>
      <w:r>
        <w:rPr>
          <w:rFonts w:ascii="Times New Roman" w:hAnsi="Times New Roman"/>
          <w:sz w:val="28"/>
          <w:szCs w:val="20"/>
          <w:lang w:val="en-US"/>
        </w:rPr>
      </w:r>
      <w:r>
        <w:rPr>
          <w:rFonts w:ascii="Times New Roman" w:hAnsi="Times New Roman"/>
          <w:sz w:val="28"/>
          <w:szCs w:val="20"/>
          <w:lang w:val="en-US"/>
        </w:rPr>
      </w:r>
    </w:p>
    <w:p>
      <w:pPr>
        <w:ind w:firstLine="709"/>
        <w:jc w:val="right"/>
        <w:spacing w:after="0" w:line="240" w:lineRule="auto"/>
        <w:tabs>
          <w:tab w:val="center" w:pos="4536" w:leader="none"/>
          <w:tab w:val="right" w:pos="9072" w:leader="none"/>
        </w:tabs>
        <w:rPr>
          <w:rFonts w:ascii="Times New Roman" w:hAnsi="Times New Roman"/>
          <w:sz w:val="28"/>
          <w:szCs w:val="20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1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515100" cy="1270"/>
                <wp:effectExtent l="0" t="0" r="0" b="0"/>
                <wp:wrapNone/>
                <wp:docPr id="2" name="_x0000_s10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" o:spid="_x0000_s1" style="position:absolute;left:0;text-align:left;z-index:1;mso-wrap-distance-left:9.00pt;mso-wrap-distance-top:0.00pt;mso-wrap-distance-right:9.00pt;mso-wrap-distance-bottom:0.00pt;flip:y;visibility:visible;" from="1.3pt,1.3pt" to="514.4pt,1.4pt" fillcolor="#FFFFFF" strokecolor="#000000" strokeweight="1.50pt"/>
            </w:pict>
          </mc:Fallback>
        </mc:AlternateContent>
      </w:r>
      <w:r>
        <w:rPr>
          <w:rFonts w:ascii="Times New Roman" w:hAnsi="Times New Roman"/>
          <w:sz w:val="28"/>
          <w:szCs w:val="20"/>
        </w:rPr>
        <w:t xml:space="preserve">№ 6</w:t>
      </w:r>
      <w:r>
        <w:rPr>
          <w:rFonts w:ascii="Times New Roman" w:hAnsi="Times New Roman"/>
          <w:sz w:val="28"/>
          <w:szCs w:val="20"/>
        </w:rPr>
      </w:r>
    </w:p>
    <w:p>
      <w:pPr>
        <w:ind w:firstLine="709"/>
        <w:jc w:val="right"/>
        <w:spacing w:after="0" w:line="240" w:lineRule="auto"/>
        <w:tabs>
          <w:tab w:val="center" w:pos="4536" w:leader="none"/>
          <w:tab w:val="right" w:pos="907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ПРОЕКТ</w:t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ПОВЕСТКА</w:t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заседания комитета </w:t>
      </w:r>
      <w:r>
        <w:rPr>
          <w:rFonts w:ascii="Times New Roman" w:hAnsi="Times New Roman"/>
          <w:b/>
          <w:sz w:val="28"/>
          <w:szCs w:val="28"/>
        </w:rPr>
        <w:t xml:space="preserve">2</w:t>
      </w:r>
      <w:r>
        <w:rPr>
          <w:rFonts w:ascii="Times New Roman" w:hAnsi="Times New Roman"/>
          <w:b/>
          <w:sz w:val="28"/>
          <w:szCs w:val="28"/>
        </w:rPr>
        <w:t xml:space="preserve">5</w:t>
      </w:r>
      <w:r>
        <w:rPr>
          <w:rFonts w:ascii="Times New Roman" w:hAnsi="Times New Roman"/>
          <w:b/>
          <w:sz w:val="28"/>
          <w:szCs w:val="28"/>
        </w:rPr>
        <w:t xml:space="preserve"> апреля 2025 года</w:t>
      </w:r>
      <w:r>
        <w:rPr>
          <w:rFonts w:ascii="Times New Roman" w:hAnsi="Times New Roman"/>
          <w:b/>
          <w:sz w:val="28"/>
          <w:szCs w:val="28"/>
        </w:rPr>
      </w:r>
    </w:p>
    <w:p>
      <w:pPr>
        <w:ind w:right="2"/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1</w:t>
      </w:r>
      <w:r>
        <w:rPr>
          <w:rFonts w:ascii="Times New Roman" w:hAnsi="Times New Roman"/>
          <w:sz w:val="28"/>
          <w:szCs w:val="28"/>
        </w:rPr>
        <w:t xml:space="preserve">1</w:t>
      </w:r>
      <w:r>
        <w:rPr>
          <w:rFonts w:ascii="Times New Roman" w:hAnsi="Times New Roman"/>
          <w:sz w:val="28"/>
          <w:szCs w:val="28"/>
        </w:rPr>
        <w:t xml:space="preserve">-00</w:t>
      </w:r>
      <w:r>
        <w:rPr>
          <w:rFonts w:ascii="Times New Roman" w:hAnsi="Times New Roman"/>
          <w:sz w:val="28"/>
          <w:szCs w:val="28"/>
        </w:rPr>
      </w:r>
    </w:p>
    <w:p>
      <w:pPr>
        <w:ind w:right="2"/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г. Новосибирск, ул. Кирова, 3</w:t>
      </w:r>
      <w:r>
        <w:rPr>
          <w:rFonts w:ascii="Times New Roman" w:hAnsi="Times New Roman"/>
          <w:sz w:val="28"/>
          <w:szCs w:val="28"/>
        </w:rPr>
      </w:r>
    </w:p>
    <w:p>
      <w:pPr>
        <w:ind w:right="2"/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малый зал</w:t>
      </w:r>
      <w:r>
        <w:rPr>
          <w:rFonts w:ascii="Times New Roman" w:hAnsi="Times New Roman"/>
          <w:sz w:val="28"/>
          <w:szCs w:val="28"/>
        </w:rPr>
      </w:r>
    </w:p>
    <w:p>
      <w:pPr>
        <w:ind w:right="2"/>
        <w:jc w:val="right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contextualSpacing/>
        <w:ind w:firstLine="709"/>
        <w:jc w:val="both"/>
        <w:spacing w:after="0" w:line="240" w:lineRule="auto"/>
        <w:widowControl w:val="off"/>
        <w:rPr>
          <w:rFonts w:ascii="Times New Roman" w:hAnsi="Times New Roman"/>
          <w:sz w:val="28"/>
          <w:szCs w:val="28"/>
        </w:rPr>
        <w:pBdr>
          <w:bottom w:val="single" w:color="000000" w:sz="12" w:space="1"/>
        </w:pBdr>
      </w:pPr>
      <w:r>
        <w:rPr>
          <w:rFonts w:ascii="Times New Roman" w:hAnsi="Times New Roman"/>
          <w:b/>
          <w:sz w:val="28"/>
          <w:szCs w:val="28"/>
          <w:lang w:eastAsia="en-US"/>
        </w:rPr>
        <w:t xml:space="preserve">Приг</w:t>
      </w:r>
      <w:r>
        <w:rPr>
          <w:rFonts w:ascii="Times New Roman" w:hAnsi="Times New Roman"/>
          <w:b/>
          <w:sz w:val="28"/>
          <w:szCs w:val="28"/>
          <w:highlight w:val="white"/>
          <w:lang w:eastAsia="en-US"/>
        </w:rPr>
        <w:t xml:space="preserve">лашенные:</w:t>
      </w:r>
      <w:r>
        <w:rPr>
          <w:rFonts w:ascii="Times New Roman" w:hAnsi="Times New Roman"/>
          <w:sz w:val="28"/>
          <w:szCs w:val="28"/>
          <w:highlight w:val="white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 xml:space="preserve">31 человек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highlight w:val="white"/>
          <w:lang w:eastAsia="en-US"/>
        </w:rPr>
        <w:t xml:space="preserve">(список пр</w:t>
      </w:r>
      <w:r>
        <w:rPr>
          <w:rFonts w:ascii="Times New Roman" w:hAnsi="Times New Roman"/>
          <w:sz w:val="28"/>
          <w:szCs w:val="28"/>
          <w:lang w:eastAsia="en-US"/>
        </w:rPr>
        <w:t xml:space="preserve">илагается)</w:t>
      </w:r>
      <w:r>
        <w:rPr>
          <w:rFonts w:ascii="Times New Roman" w:hAnsi="Times New Roman"/>
          <w:sz w:val="28"/>
          <w:szCs w:val="28"/>
        </w:rPr>
      </w:r>
    </w:p>
    <w:p>
      <w:pPr>
        <w:ind w:right="225" w:firstLine="708"/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  <w:r>
        <w:rPr>
          <w:rFonts w:ascii="Times New Roman" w:hAnsi="Times New Roman"/>
          <w:b/>
          <w:bCs/>
        </w:rPr>
      </w:r>
    </w:p>
    <w:p>
      <w:pPr>
        <w:ind w:right="225" w:firstLine="708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1. О повестке дня и порядке работы заседания комитета.</w:t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right="142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Диденко Ирина Валериевна – заместитель Председателя Законодательного Собрания Новосибирской области – председатель комитета</w:t>
      </w:r>
      <w:r>
        <w:rPr>
          <w:rFonts w:ascii="Times New Roman" w:hAnsi="Times New Roman"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 О проекте закона Новосибирской облас</w:t>
      </w:r>
      <w:r>
        <w:rPr>
          <w:rFonts w:ascii="Times New Roman" w:hAnsi="Times New Roman"/>
          <w:b/>
          <w:sz w:val="28"/>
          <w:szCs w:val="28"/>
        </w:rPr>
        <w:t xml:space="preserve">ти «Об уменьшении минимального предельного срока владения объектом недвижимого имущества в целях освобождения от налогообложения налогом на доходы физических лиц доходов от продажи недвижимого имущества на территории Новосибирской области», второе чтение. </w:t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 w:eastAsia="Calibri"/>
          <w:sz w:val="28"/>
          <w:szCs w:val="28"/>
          <w:highlight w:val="white"/>
        </w:rPr>
        <w:t xml:space="preserve">Франчук Дмитрий Вадимович</w:t>
      </w:r>
      <w:r>
        <w:rPr>
          <w:rFonts w:ascii="Times New Roman" w:hAnsi="Times New Roman"/>
          <w:sz w:val="28"/>
          <w:szCs w:val="28"/>
          <w:highlight w:val="white"/>
        </w:rPr>
        <w:t xml:space="preserve"> – заместитель председателя комитета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3.</w:t>
      </w:r>
      <w:r>
        <w:rPr>
          <w:rFonts w:ascii="Times New Roman" w:hAnsi="Times New Roman"/>
          <w:sz w:val="28"/>
          <w:szCs w:val="28"/>
        </w:rPr>
        <w:t xml:space="preserve"> </w:t>
      </w:r>
      <w:hyperlink r:id="rId12" w:tooltip="https://old.nso.ru/php/sovetprav_files/files/zakon%2886%29.docx" w:history="1">
        <w:r>
          <w:rPr>
            <w:rStyle w:val="907"/>
            <w:rFonts w:ascii="Times New Roman" w:hAnsi="Times New Roman" w:eastAsia="Arial"/>
            <w:sz w:val="28"/>
            <w:szCs w:val="28"/>
          </w:rPr>
          <w:t xml:space="preserve">О проекте закона Новосибирской области «О признании утратившими силу законов Новосибирской области, регулирующих вопросы, связанные с формированием уставного капитала Новосибирского социального коммерческого банка «Левобережный», второе чтение. </w:t>
        </w:r>
      </w:hyperlink>
      <w:r/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 xml:space="preserve">Доклад: Франчук Дмитрий Вадимович – </w:t>
      </w:r>
      <w:r>
        <w:rPr>
          <w:rFonts w:ascii="Times New Roman" w:hAnsi="Times New Roman"/>
          <w:sz w:val="28"/>
          <w:szCs w:val="28"/>
        </w:rPr>
        <w:t xml:space="preserve">заместитель председателя комитета</w:t>
      </w:r>
      <w:r>
        <w:rPr>
          <w:rFonts w:ascii="Times New Roman" w:hAnsi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  <w:t xml:space="preserve">4. О проекте закона Новосибирской области «О внесении изменений в Закон Новосибирской области «Об областном бюджете Новосибирской области на 2025 год и плановый период 2026 и 2027 годов», первое чтение. </w:t>
      </w:r>
      <w:r>
        <w:rPr>
          <w:rFonts w:ascii="Times New Roman" w:hAnsi="Times New Roman"/>
          <w:b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</w:t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Calibri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5. О проекте закона Новосибирской области «О внесении изменений в статьи 4.2 и 4.5 З</w:t>
      </w:r>
      <w:r>
        <w:rPr>
          <w:rFonts w:ascii="Times New Roman" w:hAnsi="Times New Roman" w:eastAsia="Calibri"/>
          <w:b/>
          <w:sz w:val="28"/>
          <w:szCs w:val="28"/>
        </w:rPr>
        <w:t xml:space="preserve">акона Новосибирской области «О налогах и особенностях налогообложения отдельных категорий налогоплательщиков в Новосибирской области», первое чтение. </w:t>
      </w:r>
      <w:r>
        <w:rPr>
          <w:rFonts w:ascii="Times New Roman" w:hAnsi="Times New Roman" w:eastAsia="Calibri"/>
          <w:b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</w:t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</w:r>
      <w:r>
        <w:rPr>
          <w:rFonts w:ascii="Times New Roman" w:hAnsi="Times New Roman"/>
          <w:i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6. О проекте изменений в государственную программу Новосибирской области «Управление финансами в Новосибирской области».</w:t>
      </w:r>
      <w:r>
        <w:rPr>
          <w:rFonts w:ascii="Times New Roman" w:hAnsi="Times New Roman"/>
          <w:b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</w:t>
      </w:r>
      <w:r>
        <w:rPr>
          <w:rFonts w:ascii="Times New Roman" w:hAnsi="Times New Roman"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7. О годовом отчете о деятельности Контрольно-счетной палаты Новосибирской области за 2024 год. </w:t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</w:rPr>
        <w:t xml:space="preserve">Доклад:</w:t>
      </w:r>
      <w:r>
        <w:rPr>
          <w:rFonts w:ascii="Times New Roman" w:hAnsi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sz w:val="28"/>
          <w:szCs w:val="28"/>
          <w:highlight w:val="white"/>
        </w:rPr>
        <w:t xml:space="preserve">Подковырин Павел Викторович</w:t>
      </w:r>
      <w:r>
        <w:rPr>
          <w:rFonts w:ascii="Times New Roman" w:hAnsi="Times New Roman"/>
          <w:sz w:val="28"/>
          <w:szCs w:val="28"/>
          <w:highlight w:val="white"/>
        </w:rPr>
        <w:t xml:space="preserve"> – и.о. председателя Контрольно-счетной палаты Новосибирской области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16"/>
        <w:ind w:left="40" w:firstLine="669"/>
        <w:jc w:val="both"/>
        <w:spacing w:before="0" w:after="0" w:line="336" w:lineRule="exact"/>
        <w:shd w:val="clear" w:color="auto" w:fill="auto"/>
        <w:tabs>
          <w:tab w:val="left" w:pos="6765" w:leader="none"/>
        </w:tabs>
        <w:rPr>
          <w:rFonts w:ascii="Times New Roman" w:hAnsi="Times New Roman"/>
          <w:b/>
          <w:spacing w:val="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8.</w:t>
      </w:r>
      <w:r>
        <w:rPr>
          <w:rFonts w:ascii="Times New Roman" w:hAnsi="Times New Roman"/>
          <w:b/>
          <w:i/>
          <w:sz w:val="28"/>
          <w:szCs w:val="28"/>
        </w:rPr>
        <w:t xml:space="preserve"> </w:t>
      </w:r>
      <w:r>
        <w:rPr>
          <w:rFonts w:ascii="Times New Roman" w:hAnsi="Times New Roman"/>
          <w:b/>
          <w:spacing w:val="0"/>
          <w:sz w:val="28"/>
          <w:szCs w:val="28"/>
        </w:rPr>
        <w:t xml:space="preserve">О проекте изменений в перечень стратегических предприятий и стратегических акционерных обществ.</w:t>
      </w:r>
      <w:r>
        <w:rPr>
          <w:rFonts w:ascii="Times New Roman" w:hAnsi="Times New Roman"/>
          <w:b/>
          <w:spacing w:val="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</w:rPr>
        <w:t xml:space="preserve">Доклад:</w:t>
      </w:r>
      <w:r>
        <w:rPr>
          <w:rFonts w:ascii="Times New Roman" w:hAnsi="Times New Roman"/>
          <w:sz w:val="28"/>
          <w:szCs w:val="28"/>
          <w:highlight w:val="white"/>
        </w:rPr>
        <w:t xml:space="preserve"> Скородумов Евгений Леонидович</w:t>
      </w:r>
      <w:r>
        <w:rPr>
          <w:rFonts w:ascii="Times New Roman" w:hAnsi="Times New Roman"/>
          <w:sz w:val="28"/>
          <w:szCs w:val="28"/>
          <w:highlight w:val="white"/>
        </w:rPr>
        <w:t xml:space="preserve"> – и.о. руководителя департамента имущества и земельных отношений Новосибирской области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9.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b/>
          <w:sz w:val="28"/>
          <w:szCs w:val="28"/>
        </w:rPr>
        <w:t xml:space="preserve">О согласовании передачи областного имущества в безвозмездное пользование общественной организации «Федерация волейбола Новосибирской области» в части имущества, расположенного по адресу: г. Новосибирск, ул. Ипподромская, д. 18. </w:t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739"/>
        <w:ind w:left="0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Ахапов Сергей Александрович – министр физической культуры и спорта Новосибирской области</w:t>
      </w:r>
      <w:r>
        <w:rPr>
          <w:rFonts w:ascii="Times New Roman" w:hAnsi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10. Об отчете об исполнении государственной программы Новосибирской области «Развитие субъектов малого и среднего предпринимательства в Новосибирской области» за 2024 год. </w:t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Гончаров Андрей Александрович – министр промышленности, торговли и развития предпринимательства Новосибирской области</w:t>
      </w:r>
      <w:r>
        <w:rPr>
          <w:rFonts w:ascii="Times New Roman" w:hAnsi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b/>
          <w:sz w:val="28"/>
          <w:szCs w:val="28"/>
          <w:highlight w:val="white"/>
        </w:rPr>
      </w:pPr>
      <w:r>
        <w:rPr>
          <w:rFonts w:ascii="Times New Roman" w:hAnsi="Times New Roman"/>
          <w:b/>
          <w:sz w:val="28"/>
          <w:szCs w:val="28"/>
          <w:highlight w:val="white"/>
        </w:rPr>
        <w:t xml:space="preserve">11. О награждении.</w:t>
      </w:r>
      <w:r>
        <w:rPr>
          <w:rFonts w:ascii="Times New Roman" w:hAnsi="Times New Roman"/>
          <w:b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Доклад: </w:t>
      </w:r>
      <w:r>
        <w:rPr>
          <w:rFonts w:ascii="Times New Roman" w:hAnsi="Times New Roman" w:eastAsia="Calibri"/>
          <w:sz w:val="28"/>
          <w:szCs w:val="28"/>
          <w:highlight w:val="white"/>
        </w:rPr>
        <w:t xml:space="preserve">Франчук Дмитрий Вадимович</w:t>
      </w:r>
      <w:r>
        <w:rPr>
          <w:rFonts w:ascii="Times New Roman" w:hAnsi="Times New Roman"/>
          <w:sz w:val="28"/>
          <w:szCs w:val="28"/>
          <w:highlight w:val="white"/>
        </w:rPr>
        <w:t xml:space="preserve"> – заместитель председателя комитета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Председателя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Законодательного Собрания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Новосибирской области -</w:t>
      </w:r>
      <w:r>
        <w:rPr>
          <w:rFonts w:ascii="Times New Roman" w:hAnsi="Times New Roman"/>
          <w:sz w:val="28"/>
          <w:szCs w:val="28"/>
        </w:rPr>
      </w: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комитета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И.В. Диденко</w:t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 xml:space="preserve">Приложение</w:t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повестке № </w:t>
      </w:r>
      <w:r>
        <w:rPr>
          <w:rFonts w:ascii="Times New Roman" w:hAnsi="Times New Roman"/>
          <w:sz w:val="28"/>
          <w:szCs w:val="28"/>
        </w:rPr>
        <w:t xml:space="preserve">6</w:t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заседания комитета</w:t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 xml:space="preserve">2</w:t>
      </w:r>
      <w:r>
        <w:rPr>
          <w:rFonts w:ascii="Times New Roman" w:hAnsi="Times New Roman"/>
          <w:sz w:val="28"/>
          <w:szCs w:val="28"/>
        </w:rPr>
        <w:t xml:space="preserve">5</w:t>
      </w:r>
      <w:bookmarkStart w:id="0" w:name="_GoBack"/>
      <w:r/>
      <w:bookmarkEnd w:id="0"/>
      <w:r>
        <w:rPr>
          <w:rFonts w:ascii="Times New Roman" w:hAnsi="Times New Roman"/>
          <w:sz w:val="28"/>
          <w:szCs w:val="28"/>
        </w:rPr>
        <w:t xml:space="preserve"> апреля 2025 года</w:t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Список приглашенных</w:t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39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Ахапов Сергей Александрович – министр физической культуры и спорта Новосибирской области</w:t>
      </w:r>
      <w:r>
        <w:rPr>
          <w:rFonts w:ascii="Times New Roman" w:hAnsi="Times New Roman"/>
          <w:sz w:val="28"/>
          <w:szCs w:val="28"/>
        </w:rPr>
      </w:r>
    </w:p>
    <w:p>
      <w:pPr>
        <w:pStyle w:val="739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Бакулина Вера Ивановна – начальник департамента по социально-экономическим вопросам аппарата Законодательного Собрания Новосибирской области</w:t>
      </w:r>
      <w:r>
        <w:rPr>
          <w:rFonts w:ascii="Times New Roman" w:hAnsi="Times New Roman"/>
          <w:sz w:val="28"/>
          <w:szCs w:val="28"/>
        </w:rPr>
      </w:r>
    </w:p>
    <w:p>
      <w:pPr>
        <w:pStyle w:val="739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Бахарева Елена Викторовна – министр труда и социального развития Новосибирской области</w:t>
      </w:r>
      <w:r>
        <w:rPr>
          <w:rFonts w:ascii="Times New Roman" w:hAnsi="Times New Roman"/>
          <w:sz w:val="28"/>
          <w:szCs w:val="28"/>
        </w:rPr>
      </w:r>
    </w:p>
    <w:p>
      <w:pPr>
        <w:pStyle w:val="739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Богомолов Дмитрий Николаевич – министр строительства Новосибирской области</w:t>
      </w:r>
      <w:r>
        <w:rPr>
          <w:rFonts w:ascii="Times New Roman" w:hAnsi="Times New Roman"/>
          <w:sz w:val="28"/>
          <w:szCs w:val="28"/>
        </w:rPr>
      </w:r>
    </w:p>
    <w:p>
      <w:pPr>
        <w:pStyle w:val="739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Бойкова Наталья Юрьевна – руководитель аппарата уполномоченного по защите прав предпринимателей в Новосибирской области</w:t>
      </w:r>
      <w:r>
        <w:rPr>
          <w:rFonts w:ascii="Times New Roman" w:hAnsi="Times New Roman"/>
          <w:sz w:val="28"/>
          <w:szCs w:val="28"/>
        </w:rPr>
      </w:r>
    </w:p>
    <w:p>
      <w:pPr>
        <w:pStyle w:val="739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Варда Татьяна Александровна – начальник департамента по правовым вопросам аппарата Законодательного Собрания Новосибирской области</w:t>
      </w:r>
      <w:r>
        <w:rPr>
          <w:rFonts w:ascii="Times New Roman" w:hAnsi="Times New Roman"/>
          <w:sz w:val="28"/>
          <w:szCs w:val="28"/>
        </w:rPr>
      </w:r>
    </w:p>
    <w:p>
      <w:pPr>
        <w:pStyle w:val="739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Васильев Вадим Витальевич – министр науки и инновационной политики Новосибирской области</w:t>
      </w:r>
      <w:r>
        <w:rPr>
          <w:rFonts w:ascii="Times New Roman" w:hAnsi="Times New Roman"/>
          <w:sz w:val="28"/>
          <w:szCs w:val="28"/>
        </w:rPr>
      </w:r>
    </w:p>
    <w:p>
      <w:pPr>
        <w:pStyle w:val="739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</w:t>
      </w:r>
      <w:r>
        <w:rPr>
          <w:rFonts w:ascii="Times New Roman" w:hAnsi="Times New Roman"/>
          <w:sz w:val="28"/>
          <w:szCs w:val="28"/>
        </w:rPr>
      </w:r>
    </w:p>
    <w:p>
      <w:pPr>
        <w:pStyle w:val="739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Гончаров Андрей Александрович – министр промышленности, торговли и развития предпринимательства Новосибирской области</w:t>
      </w:r>
      <w:r>
        <w:rPr>
          <w:rFonts w:ascii="Times New Roman" w:hAnsi="Times New Roman"/>
          <w:sz w:val="28"/>
          <w:szCs w:val="28"/>
        </w:rPr>
      </w:r>
    </w:p>
    <w:p>
      <w:pPr>
        <w:pStyle w:val="739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Гончарова Елена Анатольевна – председатель Контрольно-счетной палаты Новосибирской области</w:t>
      </w:r>
      <w:r>
        <w:rPr>
          <w:rFonts w:ascii="Times New Roman" w:hAnsi="Times New Roman"/>
          <w:sz w:val="28"/>
          <w:szCs w:val="28"/>
        </w:rPr>
      </w:r>
    </w:p>
    <w:p>
      <w:pPr>
        <w:pStyle w:val="739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Деркач Татьяна Николаевна – министр юстиции Новосибирской области </w:t>
      </w:r>
      <w:r>
        <w:rPr>
          <w:rFonts w:ascii="Times New Roman" w:hAnsi="Times New Roman"/>
          <w:sz w:val="28"/>
          <w:szCs w:val="28"/>
        </w:rPr>
      </w:r>
    </w:p>
    <w:p>
      <w:pPr>
        <w:pStyle w:val="739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Жафярова Мария Наильевна – министр образования Новосибирской области</w:t>
      </w:r>
      <w:r>
        <w:rPr>
          <w:rFonts w:ascii="Times New Roman" w:hAnsi="Times New Roman"/>
          <w:sz w:val="28"/>
          <w:szCs w:val="28"/>
        </w:rPr>
      </w:r>
    </w:p>
    <w:p>
      <w:pPr>
        <w:pStyle w:val="739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Заблоцкий Ростислав Михайлович – министр здравоохранения Новосибирской области</w:t>
      </w:r>
      <w:r>
        <w:rPr>
          <w:rFonts w:ascii="Times New Roman" w:hAnsi="Times New Roman"/>
          <w:sz w:val="28"/>
          <w:szCs w:val="28"/>
        </w:rPr>
      </w:r>
    </w:p>
    <w:p>
      <w:pPr>
        <w:pStyle w:val="739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Знатков Владимир Михайлович – первый заместитель Председателя Правительства Новосибирской области</w:t>
      </w:r>
      <w:r>
        <w:rPr>
          <w:rFonts w:ascii="Times New Roman" w:hAnsi="Times New Roman"/>
          <w:sz w:val="28"/>
          <w:szCs w:val="28"/>
        </w:rPr>
      </w:r>
    </w:p>
    <w:p>
      <w:pPr>
        <w:pStyle w:val="739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Карпов Владимир Яковлевич – заместитель Председателя Законодательного Собрания Новосибирской области</w:t>
      </w:r>
      <w:r>
        <w:rPr>
          <w:rFonts w:ascii="Times New Roman" w:hAnsi="Times New Roman"/>
          <w:sz w:val="28"/>
          <w:szCs w:val="28"/>
        </w:rPr>
      </w:r>
    </w:p>
    <w:p>
      <w:pPr>
        <w:pStyle w:val="739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Карпекин Сергей Вадимович – президент МОО «Межрегиональная ассоциация руководителей предприятий»</w:t>
      </w:r>
      <w:r>
        <w:rPr>
          <w:rFonts w:ascii="Times New Roman" w:hAnsi="Times New Roman"/>
          <w:sz w:val="28"/>
          <w:szCs w:val="28"/>
        </w:rPr>
      </w:r>
    </w:p>
    <w:p>
      <w:pPr>
        <w:pStyle w:val="739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Клемешов Олег Петрович – заместитель Губернатора Новосибирской области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39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</w:rPr>
        <w:t xml:space="preserve">Костылевский Анатолий Викторович – министр транспорта и дорожного хозяйства Новосибирской области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39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Морозов Геннадий Геннадьевич – руководитель Управления Федеральной налоговой службы России по Новосибирской области</w:t>
      </w:r>
      <w:r>
        <w:rPr>
          <w:rFonts w:ascii="Times New Roman" w:hAnsi="Times New Roman"/>
          <w:sz w:val="28"/>
          <w:szCs w:val="28"/>
        </w:rPr>
      </w:r>
    </w:p>
    <w:p>
      <w:pPr>
        <w:pStyle w:val="739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Назаров Евгений Геннадьевич – и.о. министра жилищно-коммунального хозяйства и энергетики Новосибирской области</w:t>
      </w:r>
      <w:r>
        <w:rPr>
          <w:rFonts w:ascii="Times New Roman" w:hAnsi="Times New Roman"/>
          <w:sz w:val="28"/>
          <w:szCs w:val="28"/>
        </w:rPr>
      </w:r>
    </w:p>
    <w:p>
      <w:pPr>
        <w:pStyle w:val="739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Решетников Лев Николаевич – министр экономического развития Новосибирской области</w:t>
      </w:r>
      <w:r>
        <w:rPr>
          <w:rFonts w:ascii="Times New Roman" w:hAnsi="Times New Roman"/>
          <w:sz w:val="28"/>
          <w:szCs w:val="28"/>
        </w:rPr>
      </w:r>
    </w:p>
    <w:p>
      <w:pPr>
        <w:pStyle w:val="739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Салов Игорь Дмитриевич – председатель Новосибирского областного отделения Общероссийской общественной организации малого и среднего предпринимательства «Опора России»</w:t>
      </w:r>
      <w:r>
        <w:rPr>
          <w:rFonts w:ascii="Times New Roman" w:hAnsi="Times New Roman"/>
          <w:sz w:val="28"/>
          <w:szCs w:val="28"/>
        </w:rPr>
      </w:r>
    </w:p>
    <w:p>
      <w:pPr>
        <w:pStyle w:val="739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Сенькевич Маргарита Павловна – председатель Новосибирского регионального отделения ООО «Деловая Россия»</w:t>
      </w:r>
      <w:r>
        <w:rPr>
          <w:rFonts w:ascii="Times New Roman" w:hAnsi="Times New Roman"/>
          <w:sz w:val="28"/>
          <w:szCs w:val="28"/>
        </w:rPr>
      </w:r>
    </w:p>
    <w:p>
      <w:pPr>
        <w:pStyle w:val="739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Толстых Вячеслав Леонидович – заместитель начальника управления по надзору за исполнением федерального законодательства прокуратуры Новосибирской области </w:t>
      </w:r>
      <w:r>
        <w:rPr>
          <w:rFonts w:ascii="Times New Roman" w:hAnsi="Times New Roman"/>
          <w:sz w:val="28"/>
          <w:szCs w:val="28"/>
        </w:rPr>
      </w:r>
    </w:p>
    <w:p>
      <w:pPr>
        <w:pStyle w:val="739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Хальзов Константин Васильевич – заместитель Губернатора Новосибирской области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39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Цукарь Сергей Сергеевич – министр цифрового развития и связи Новосибирской области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39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Шестернин Евгений Анатольевич – министр </w:t>
      </w:r>
      <w:r>
        <w:rPr>
          <w:rFonts w:ascii="Times New Roman" w:hAnsi="Times New Roman" w:eastAsia="Times New Roman"/>
          <w:color w:val="212529"/>
          <w:sz w:val="28"/>
          <w:szCs w:val="28"/>
          <w:highlight w:val="white"/>
        </w:rPr>
        <w:t xml:space="preserve">природных ресурсов и экологии Новосибирской области</w:t>
      </w:r>
      <w:r>
        <w:rPr>
          <w:rFonts w:ascii="Times New Roman" w:hAnsi="Times New Roman"/>
          <w:sz w:val="28"/>
          <w:szCs w:val="28"/>
        </w:rPr>
      </w:r>
    </w:p>
    <w:p>
      <w:pPr>
        <w:pStyle w:val="739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Шимкив Андрей Иванович </w:t>
      </w:r>
      <w:r>
        <w:rPr>
          <w:rFonts w:ascii="Times New Roman" w:hAnsi="Times New Roman"/>
          <w:sz w:val="28"/>
          <w:szCs w:val="28"/>
          <w:highlight w:val="white"/>
        </w:rPr>
        <w:t xml:space="preserve">–</w:t>
      </w:r>
      <w:r>
        <w:rPr>
          <w:rFonts w:ascii="Times New Roman" w:hAnsi="Times New Roman"/>
          <w:sz w:val="28"/>
          <w:szCs w:val="28"/>
        </w:rPr>
        <w:t xml:space="preserve"> Председатель Законодательного Собрания Новосибирской области</w:t>
      </w:r>
      <w:r>
        <w:rPr>
          <w:rFonts w:ascii="Times New Roman" w:hAnsi="Times New Roman"/>
          <w:sz w:val="28"/>
          <w:szCs w:val="28"/>
        </w:rPr>
      </w:r>
    </w:p>
    <w:p>
      <w:pPr>
        <w:pStyle w:val="739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Шилохвостов Роман Геннадьевич – руководитель департамента имущества и земельных отношений Новосибирской области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39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</w:rPr>
        <w:t xml:space="preserve">Шинделов Андрей Викторович – заместитель Председателя Правительства Новосибирской области - министр сельского хозяйства Новосибирской области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39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</w:rPr>
        <w:t xml:space="preserve">Шуклина Юлия Константиновна – министр культуры Новосибирской области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567" w:right="707" w:bottom="709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NewRomanPSMT">
    <w:panose1 w:val="02020603050405020304"/>
  </w:font>
  <w:font w:name="Tahoma">
    <w:panose1 w:val="020B0604030504040204"/>
  </w:font>
  <w:font w:name="Verdan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eastAsia="Arial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95" w:hanging="360"/>
      </w:pPr>
      <w:rPr>
        <w:b/>
        <w:i w:val="0"/>
        <w:sz w:val="28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35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num w:numId="1">
    <w:abstractNumId w:val="18"/>
  </w:num>
  <w:num w:numId="2">
    <w:abstractNumId w:val="10"/>
  </w:num>
  <w:num w:numId="3">
    <w:abstractNumId w:val="14"/>
  </w:num>
  <w:num w:numId="4">
    <w:abstractNumId w:val="23"/>
  </w:num>
  <w:num w:numId="5">
    <w:abstractNumId w:val="3"/>
  </w:num>
  <w:num w:numId="6">
    <w:abstractNumId w:val="17"/>
  </w:num>
  <w:num w:numId="7">
    <w:abstractNumId w:val="21"/>
  </w:num>
  <w:num w:numId="8">
    <w:abstractNumId w:val="12"/>
  </w:num>
  <w:num w:numId="9">
    <w:abstractNumId w:val="19"/>
  </w:num>
  <w:num w:numId="10">
    <w:abstractNumId w:val="0"/>
  </w:num>
  <w:num w:numId="11">
    <w:abstractNumId w:val="1"/>
  </w:num>
  <w:num w:numId="12">
    <w:abstractNumId w:val="5"/>
  </w:num>
  <w:num w:numId="13">
    <w:abstractNumId w:val="8"/>
  </w:num>
  <w:num w:numId="14">
    <w:abstractNumId w:val="20"/>
  </w:num>
  <w:num w:numId="15">
    <w:abstractNumId w:val="9"/>
  </w:num>
  <w:num w:numId="16">
    <w:abstractNumId w:val="2"/>
  </w:num>
  <w:num w:numId="17">
    <w:abstractNumId w:val="7"/>
  </w:num>
  <w:num w:numId="18">
    <w:abstractNumId w:val="24"/>
  </w:num>
  <w:num w:numId="19">
    <w:abstractNumId w:val="15"/>
  </w:num>
  <w:num w:numId="20">
    <w:abstractNumId w:val="4"/>
  </w:num>
  <w:num w:numId="21">
    <w:abstractNumId w:val="16"/>
  </w:num>
  <w:num w:numId="22">
    <w:abstractNumId w:val="6"/>
  </w:num>
  <w:num w:numId="23">
    <w:abstractNumId w:val="11"/>
  </w:num>
  <w:num w:numId="24">
    <w:abstractNumId w:val="13"/>
  </w:num>
  <w:num w:numId="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03" w:default="1">
    <w:name w:val="Normal"/>
    <w:qFormat/>
    <w:pPr>
      <w:spacing w:after="200" w:line="276" w:lineRule="auto"/>
    </w:pPr>
    <w:rPr>
      <w:sz w:val="22"/>
      <w:szCs w:val="22"/>
    </w:rPr>
  </w:style>
  <w:style w:type="paragraph" w:styleId="704">
    <w:name w:val="Heading 1"/>
    <w:basedOn w:val="703"/>
    <w:next w:val="703"/>
    <w:link w:val="899"/>
    <w:qFormat/>
    <w:pPr>
      <w:ind w:firstLine="624"/>
      <w:jc w:val="center"/>
      <w:keepNext/>
      <w:spacing w:after="0" w:line="240" w:lineRule="auto"/>
      <w:outlineLvl w:val="0"/>
    </w:pPr>
    <w:rPr>
      <w:rFonts w:ascii="Times New Roman" w:hAnsi="Times New Roman"/>
      <w:b/>
      <w:sz w:val="28"/>
      <w:szCs w:val="20"/>
    </w:rPr>
  </w:style>
  <w:style w:type="paragraph" w:styleId="705">
    <w:name w:val="Heading 2"/>
    <w:basedOn w:val="703"/>
    <w:next w:val="703"/>
    <w:link w:val="731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706">
    <w:name w:val="Heading 3"/>
    <w:basedOn w:val="703"/>
    <w:next w:val="703"/>
    <w:link w:val="732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707">
    <w:name w:val="Heading 4"/>
    <w:basedOn w:val="703"/>
    <w:next w:val="703"/>
    <w:link w:val="733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08">
    <w:name w:val="Heading 5"/>
    <w:basedOn w:val="703"/>
    <w:next w:val="703"/>
    <w:link w:val="734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09">
    <w:name w:val="Heading 6"/>
    <w:basedOn w:val="703"/>
    <w:next w:val="703"/>
    <w:link w:val="735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710">
    <w:name w:val="Heading 7"/>
    <w:basedOn w:val="703"/>
    <w:next w:val="703"/>
    <w:link w:val="736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711">
    <w:name w:val="Heading 8"/>
    <w:basedOn w:val="703"/>
    <w:next w:val="703"/>
    <w:link w:val="737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712">
    <w:name w:val="Heading 9"/>
    <w:basedOn w:val="703"/>
    <w:next w:val="703"/>
    <w:link w:val="738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3" w:default="1">
    <w:name w:val="Default Paragraph Font"/>
    <w:uiPriority w:val="1"/>
    <w:semiHidden/>
    <w:unhideWhenUsed/>
  </w:style>
  <w:style w:type="table" w:styleId="71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15" w:default="1">
    <w:name w:val="No List"/>
    <w:uiPriority w:val="99"/>
    <w:semiHidden/>
    <w:unhideWhenUsed/>
  </w:style>
  <w:style w:type="character" w:styleId="716" w:customStyle="1">
    <w:name w:val="Heading 2 Char"/>
    <w:uiPriority w:val="9"/>
    <w:rPr>
      <w:rFonts w:ascii="Arial" w:hAnsi="Arial" w:eastAsia="Arial" w:cs="Arial"/>
      <w:sz w:val="34"/>
    </w:rPr>
  </w:style>
  <w:style w:type="character" w:styleId="717" w:customStyle="1">
    <w:name w:val="Heading 3 Char"/>
    <w:uiPriority w:val="9"/>
    <w:rPr>
      <w:rFonts w:ascii="Arial" w:hAnsi="Arial" w:eastAsia="Arial" w:cs="Arial"/>
      <w:sz w:val="30"/>
      <w:szCs w:val="30"/>
    </w:rPr>
  </w:style>
  <w:style w:type="character" w:styleId="718" w:customStyle="1">
    <w:name w:val="Heading 4 Char"/>
    <w:uiPriority w:val="9"/>
    <w:rPr>
      <w:rFonts w:ascii="Arial" w:hAnsi="Arial" w:eastAsia="Arial" w:cs="Arial"/>
      <w:b/>
      <w:bCs/>
      <w:sz w:val="26"/>
      <w:szCs w:val="26"/>
    </w:rPr>
  </w:style>
  <w:style w:type="character" w:styleId="719" w:customStyle="1">
    <w:name w:val="Heading 5 Char"/>
    <w:uiPriority w:val="9"/>
    <w:rPr>
      <w:rFonts w:ascii="Arial" w:hAnsi="Arial" w:eastAsia="Arial" w:cs="Arial"/>
      <w:b/>
      <w:bCs/>
      <w:sz w:val="24"/>
      <w:szCs w:val="24"/>
    </w:rPr>
  </w:style>
  <w:style w:type="character" w:styleId="720" w:customStyle="1">
    <w:name w:val="Heading 6 Char"/>
    <w:uiPriority w:val="9"/>
    <w:rPr>
      <w:rFonts w:ascii="Arial" w:hAnsi="Arial" w:eastAsia="Arial" w:cs="Arial"/>
      <w:b/>
      <w:bCs/>
      <w:sz w:val="22"/>
      <w:szCs w:val="22"/>
    </w:rPr>
  </w:style>
  <w:style w:type="character" w:styleId="721" w:customStyle="1">
    <w:name w:val="Heading 7 Char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22" w:customStyle="1">
    <w:name w:val="Heading 8 Char"/>
    <w:uiPriority w:val="9"/>
    <w:rPr>
      <w:rFonts w:ascii="Arial" w:hAnsi="Arial" w:eastAsia="Arial" w:cs="Arial"/>
      <w:i/>
      <w:iCs/>
      <w:sz w:val="22"/>
      <w:szCs w:val="22"/>
    </w:rPr>
  </w:style>
  <w:style w:type="character" w:styleId="723" w:customStyle="1">
    <w:name w:val="Heading 9 Char"/>
    <w:uiPriority w:val="9"/>
    <w:rPr>
      <w:rFonts w:ascii="Arial" w:hAnsi="Arial" w:eastAsia="Arial" w:cs="Arial"/>
      <w:i/>
      <w:iCs/>
      <w:sz w:val="21"/>
      <w:szCs w:val="21"/>
    </w:rPr>
  </w:style>
  <w:style w:type="character" w:styleId="724" w:customStyle="1">
    <w:name w:val="Title Char"/>
    <w:uiPriority w:val="10"/>
    <w:rPr>
      <w:sz w:val="48"/>
      <w:szCs w:val="48"/>
    </w:rPr>
  </w:style>
  <w:style w:type="character" w:styleId="725" w:customStyle="1">
    <w:name w:val="Quote Char"/>
    <w:uiPriority w:val="29"/>
    <w:rPr>
      <w:i/>
    </w:rPr>
  </w:style>
  <w:style w:type="character" w:styleId="726" w:customStyle="1">
    <w:name w:val="Intense Quote Char"/>
    <w:uiPriority w:val="30"/>
    <w:rPr>
      <w:i/>
    </w:rPr>
  </w:style>
  <w:style w:type="character" w:styleId="727" w:customStyle="1">
    <w:name w:val="Header Char"/>
    <w:basedOn w:val="713"/>
    <w:uiPriority w:val="99"/>
  </w:style>
  <w:style w:type="character" w:styleId="728" w:customStyle="1">
    <w:name w:val="Footnote Text Char"/>
    <w:uiPriority w:val="99"/>
    <w:rPr>
      <w:sz w:val="18"/>
    </w:rPr>
  </w:style>
  <w:style w:type="character" w:styleId="729" w:customStyle="1">
    <w:name w:val="Endnote Text Char"/>
    <w:uiPriority w:val="99"/>
    <w:rPr>
      <w:sz w:val="20"/>
    </w:rPr>
  </w:style>
  <w:style w:type="character" w:styleId="730" w:customStyle="1">
    <w:name w:val="Heading 1 Char"/>
    <w:uiPriority w:val="9"/>
    <w:rPr>
      <w:rFonts w:ascii="Arial" w:hAnsi="Arial" w:eastAsia="Arial" w:cs="Arial"/>
      <w:sz w:val="40"/>
      <w:szCs w:val="40"/>
    </w:rPr>
  </w:style>
  <w:style w:type="character" w:styleId="731" w:customStyle="1">
    <w:name w:val="Заголовок 2 Знак"/>
    <w:link w:val="705"/>
    <w:uiPriority w:val="9"/>
    <w:rPr>
      <w:rFonts w:ascii="Arial" w:hAnsi="Arial" w:eastAsia="Arial" w:cs="Arial"/>
      <w:sz w:val="34"/>
    </w:rPr>
  </w:style>
  <w:style w:type="character" w:styleId="732" w:customStyle="1">
    <w:name w:val="Заголовок 3 Знак"/>
    <w:link w:val="706"/>
    <w:uiPriority w:val="9"/>
    <w:rPr>
      <w:rFonts w:ascii="Arial" w:hAnsi="Arial" w:eastAsia="Arial" w:cs="Arial"/>
      <w:sz w:val="30"/>
      <w:szCs w:val="30"/>
    </w:rPr>
  </w:style>
  <w:style w:type="character" w:styleId="733" w:customStyle="1">
    <w:name w:val="Заголовок 4 Знак"/>
    <w:link w:val="707"/>
    <w:uiPriority w:val="9"/>
    <w:rPr>
      <w:rFonts w:ascii="Arial" w:hAnsi="Arial" w:eastAsia="Arial" w:cs="Arial"/>
      <w:b/>
      <w:bCs/>
      <w:sz w:val="26"/>
      <w:szCs w:val="26"/>
    </w:rPr>
  </w:style>
  <w:style w:type="character" w:styleId="734" w:customStyle="1">
    <w:name w:val="Заголовок 5 Знак"/>
    <w:link w:val="708"/>
    <w:uiPriority w:val="9"/>
    <w:rPr>
      <w:rFonts w:ascii="Arial" w:hAnsi="Arial" w:eastAsia="Arial" w:cs="Arial"/>
      <w:b/>
      <w:bCs/>
      <w:sz w:val="24"/>
      <w:szCs w:val="24"/>
    </w:rPr>
  </w:style>
  <w:style w:type="character" w:styleId="735" w:customStyle="1">
    <w:name w:val="Заголовок 6 Знак"/>
    <w:link w:val="709"/>
    <w:uiPriority w:val="9"/>
    <w:rPr>
      <w:rFonts w:ascii="Arial" w:hAnsi="Arial" w:eastAsia="Arial" w:cs="Arial"/>
      <w:b/>
      <w:bCs/>
      <w:sz w:val="22"/>
      <w:szCs w:val="22"/>
    </w:rPr>
  </w:style>
  <w:style w:type="character" w:styleId="736" w:customStyle="1">
    <w:name w:val="Заголовок 7 Знак"/>
    <w:link w:val="71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37" w:customStyle="1">
    <w:name w:val="Заголовок 8 Знак"/>
    <w:link w:val="711"/>
    <w:uiPriority w:val="9"/>
    <w:rPr>
      <w:rFonts w:ascii="Arial" w:hAnsi="Arial" w:eastAsia="Arial" w:cs="Arial"/>
      <w:i/>
      <w:iCs/>
      <w:sz w:val="22"/>
      <w:szCs w:val="22"/>
    </w:rPr>
  </w:style>
  <w:style w:type="character" w:styleId="738" w:customStyle="1">
    <w:name w:val="Заголовок 9 Знак"/>
    <w:link w:val="712"/>
    <w:uiPriority w:val="9"/>
    <w:rPr>
      <w:rFonts w:ascii="Arial" w:hAnsi="Arial" w:eastAsia="Arial" w:cs="Arial"/>
      <w:i/>
      <w:iCs/>
      <w:sz w:val="21"/>
      <w:szCs w:val="21"/>
    </w:rPr>
  </w:style>
  <w:style w:type="paragraph" w:styleId="739">
    <w:name w:val="List Paragraph"/>
    <w:basedOn w:val="703"/>
    <w:uiPriority w:val="34"/>
    <w:qFormat/>
    <w:pPr>
      <w:contextualSpacing/>
      <w:ind w:left="720"/>
    </w:pPr>
    <w:rPr>
      <w:rFonts w:ascii="Arial" w:hAnsi="Arial" w:eastAsia="Arial"/>
      <w:lang w:eastAsia="en-US"/>
    </w:rPr>
  </w:style>
  <w:style w:type="paragraph" w:styleId="740">
    <w:name w:val="No Spacing"/>
    <w:uiPriority w:val="1"/>
    <w:qFormat/>
    <w:rPr>
      <w:lang w:eastAsia="zh-CN"/>
    </w:rPr>
  </w:style>
  <w:style w:type="paragraph" w:styleId="741">
    <w:name w:val="Title"/>
    <w:basedOn w:val="703"/>
    <w:next w:val="703"/>
    <w:link w:val="742"/>
    <w:uiPriority w:val="10"/>
    <w:qFormat/>
    <w:pPr>
      <w:contextualSpacing/>
      <w:spacing w:before="300"/>
    </w:pPr>
    <w:rPr>
      <w:sz w:val="48"/>
      <w:szCs w:val="48"/>
    </w:rPr>
  </w:style>
  <w:style w:type="character" w:styleId="742" w:customStyle="1">
    <w:name w:val="Заголовок Знак"/>
    <w:link w:val="741"/>
    <w:uiPriority w:val="10"/>
    <w:rPr>
      <w:sz w:val="48"/>
      <w:szCs w:val="48"/>
    </w:rPr>
  </w:style>
  <w:style w:type="paragraph" w:styleId="743">
    <w:name w:val="Subtitle"/>
    <w:basedOn w:val="703"/>
    <w:link w:val="903"/>
    <w:qFormat/>
    <w:pPr>
      <w:jc w:val="center"/>
      <w:spacing w:after="0" w:line="240" w:lineRule="auto"/>
    </w:pPr>
    <w:rPr>
      <w:rFonts w:ascii="Times New Roman" w:hAnsi="Times New Roman"/>
      <w:b/>
      <w:sz w:val="28"/>
      <w:szCs w:val="20"/>
    </w:rPr>
  </w:style>
  <w:style w:type="character" w:styleId="744" w:customStyle="1">
    <w:name w:val="Subtitle Char"/>
    <w:uiPriority w:val="11"/>
    <w:rPr>
      <w:sz w:val="24"/>
      <w:szCs w:val="24"/>
    </w:rPr>
  </w:style>
  <w:style w:type="paragraph" w:styleId="745">
    <w:name w:val="Quote"/>
    <w:basedOn w:val="703"/>
    <w:next w:val="703"/>
    <w:link w:val="746"/>
    <w:uiPriority w:val="29"/>
    <w:qFormat/>
    <w:pPr>
      <w:ind w:left="720" w:right="720"/>
    </w:pPr>
    <w:rPr>
      <w:i/>
    </w:rPr>
  </w:style>
  <w:style w:type="character" w:styleId="746" w:customStyle="1">
    <w:name w:val="Цитата 2 Знак"/>
    <w:link w:val="745"/>
    <w:uiPriority w:val="29"/>
    <w:rPr>
      <w:i/>
    </w:rPr>
  </w:style>
  <w:style w:type="paragraph" w:styleId="747">
    <w:name w:val="Intense Quote"/>
    <w:basedOn w:val="703"/>
    <w:next w:val="703"/>
    <w:link w:val="748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8" w:customStyle="1">
    <w:name w:val="Выделенная цитата Знак"/>
    <w:link w:val="747"/>
    <w:uiPriority w:val="30"/>
    <w:rPr>
      <w:i/>
    </w:rPr>
  </w:style>
  <w:style w:type="paragraph" w:styleId="749">
    <w:name w:val="Header"/>
    <w:basedOn w:val="703"/>
    <w:link w:val="75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50" w:customStyle="1">
    <w:name w:val="Верхний колонтитул Знак"/>
    <w:link w:val="749"/>
    <w:uiPriority w:val="99"/>
  </w:style>
  <w:style w:type="paragraph" w:styleId="751">
    <w:name w:val="Footer"/>
    <w:basedOn w:val="703"/>
    <w:link w:val="900"/>
    <w:unhideWhenUsed/>
    <w:pPr>
      <w:ind w:firstLine="709"/>
      <w:jc w:val="both"/>
      <w:spacing w:after="0" w:line="240" w:lineRule="auto"/>
      <w:tabs>
        <w:tab w:val="center" w:pos="4536" w:leader="none"/>
        <w:tab w:val="right" w:pos="9072" w:leader="none"/>
      </w:tabs>
    </w:pPr>
    <w:rPr>
      <w:rFonts w:ascii="Times New Roman" w:hAnsi="Times New Roman"/>
      <w:sz w:val="28"/>
      <w:szCs w:val="20"/>
    </w:rPr>
  </w:style>
  <w:style w:type="character" w:styleId="752" w:customStyle="1">
    <w:name w:val="Footer Char"/>
    <w:uiPriority w:val="99"/>
  </w:style>
  <w:style w:type="paragraph" w:styleId="753">
    <w:name w:val="Caption"/>
    <w:basedOn w:val="703"/>
    <w:next w:val="703"/>
    <w:uiPriority w:val="35"/>
    <w:semiHidden/>
    <w:unhideWhenUsed/>
    <w:qFormat/>
    <w:rPr>
      <w:b/>
      <w:bCs/>
      <w:color w:val="4f81bd"/>
      <w:sz w:val="18"/>
      <w:szCs w:val="18"/>
    </w:rPr>
  </w:style>
  <w:style w:type="character" w:styleId="754" w:customStyle="1">
    <w:name w:val="Caption Char"/>
    <w:uiPriority w:val="99"/>
  </w:style>
  <w:style w:type="table" w:styleId="755">
    <w:name w:val="Table Grid"/>
    <w:uiPriority w:val="59"/>
    <w:rPr>
      <w:lang w:eastAsia="zh-CN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6" w:customStyle="1">
    <w:name w:val="Table Grid Light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7">
    <w:name w:val="Plain Table 1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8">
    <w:name w:val="Plain Table 2"/>
    <w:uiPriority w:val="59"/>
    <w:rPr>
      <w:lang w:eastAsia="zh-CN"/>
    </w:rPr>
    <w:tblPr>
      <w:tblInd w:w="0" w:type="dxa"/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9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60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6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62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3" w:customStyle="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4" w:customStyle="1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5" w:customStyle="1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6" w:customStyle="1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7" w:customStyle="1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8" w:customStyle="1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9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0" w:customStyle="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1" w:customStyle="1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2" w:customStyle="1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3" w:customStyle="1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4" w:customStyle="1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5" w:customStyle="1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6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7" w:customStyle="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8" w:customStyle="1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9" w:customStyle="1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0" w:customStyle="1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1" w:customStyle="1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2" w:customStyle="1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3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4" w:customStyle="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5" w:customStyle="1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6" w:customStyle="1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7" w:customStyle="1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8" w:customStyle="1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9" w:customStyle="1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0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  <w:tblCellMar>
        <w:left w:w="0" w:type="dxa"/>
        <w:top w:w="0" w:type="dxa"/>
        <w:right w:w="0" w:type="dxa"/>
        <w:bottom w:w="0" w:type="dxa"/>
      </w:tblCellMar>
    </w:tblPr>
  </w:style>
  <w:style w:type="table" w:styleId="791" w:customStyle="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  <w:tblCellMar>
        <w:left w:w="0" w:type="dxa"/>
        <w:top w:w="0" w:type="dxa"/>
        <w:right w:w="0" w:type="dxa"/>
        <w:bottom w:w="0" w:type="dxa"/>
      </w:tblCellMar>
    </w:tblPr>
  </w:style>
  <w:style w:type="table" w:styleId="792" w:customStyle="1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  <w:tblCellMar>
        <w:left w:w="0" w:type="dxa"/>
        <w:top w:w="0" w:type="dxa"/>
        <w:right w:w="0" w:type="dxa"/>
        <w:bottom w:w="0" w:type="dxa"/>
      </w:tblCellMar>
    </w:tblPr>
  </w:style>
  <w:style w:type="table" w:styleId="793" w:customStyle="1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  <w:tblCellMar>
        <w:left w:w="0" w:type="dxa"/>
        <w:top w:w="0" w:type="dxa"/>
        <w:right w:w="0" w:type="dxa"/>
        <w:bottom w:w="0" w:type="dxa"/>
      </w:tblCellMar>
    </w:tblPr>
  </w:style>
  <w:style w:type="table" w:styleId="794" w:customStyle="1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  <w:tblCellMar>
        <w:left w:w="0" w:type="dxa"/>
        <w:top w:w="0" w:type="dxa"/>
        <w:right w:w="0" w:type="dxa"/>
        <w:bottom w:w="0" w:type="dxa"/>
      </w:tblCellMar>
    </w:tblPr>
  </w:style>
  <w:style w:type="table" w:styleId="795" w:customStyle="1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  <w:tblCellMar>
        <w:left w:w="0" w:type="dxa"/>
        <w:top w:w="0" w:type="dxa"/>
        <w:right w:w="0" w:type="dxa"/>
        <w:bottom w:w="0" w:type="dxa"/>
      </w:tblCellMar>
    </w:tblPr>
  </w:style>
  <w:style w:type="table" w:styleId="796" w:customStyle="1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  <w:tblCellMar>
        <w:left w:w="0" w:type="dxa"/>
        <w:top w:w="0" w:type="dxa"/>
        <w:right w:w="0" w:type="dxa"/>
        <w:bottom w:w="0" w:type="dxa"/>
      </w:tblCellMar>
    </w:tblPr>
  </w:style>
  <w:style w:type="table" w:styleId="797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8" w:customStyle="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9" w:customStyle="1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0" w:customStyle="1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1" w:customStyle="1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2" w:customStyle="1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3" w:customStyle="1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4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5" w:customStyle="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6" w:customStyle="1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7" w:customStyle="1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8" w:customStyle="1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9" w:customStyle="1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0" w:customStyle="1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1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2" w:customStyle="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3" w:customStyle="1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4" w:customStyle="1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5" w:customStyle="1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6" w:customStyle="1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7" w:customStyle="1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8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9" w:customStyle="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0" w:customStyle="1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1" w:customStyle="1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2" w:customStyle="1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3" w:customStyle="1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4" w:customStyle="1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5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6" w:customStyle="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7" w:customStyle="1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8" w:customStyle="1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9" w:customStyle="1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0" w:customStyle="1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1" w:customStyle="1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2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3" w:customStyle="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4" w:customStyle="1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5" w:customStyle="1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6" w:customStyle="1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7" w:customStyle="1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8" w:customStyle="1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9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  <w:tblCellMar>
        <w:left w:w="0" w:type="dxa"/>
        <w:top w:w="0" w:type="dxa"/>
        <w:right w:w="0" w:type="dxa"/>
        <w:bottom w:w="0" w:type="dxa"/>
      </w:tblCellMar>
    </w:tblPr>
  </w:style>
  <w:style w:type="table" w:styleId="840" w:customStyle="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  <w:tblCellMar>
        <w:left w:w="0" w:type="dxa"/>
        <w:top w:w="0" w:type="dxa"/>
        <w:right w:w="0" w:type="dxa"/>
        <w:bottom w:w="0" w:type="dxa"/>
      </w:tblCellMar>
    </w:tblPr>
  </w:style>
  <w:style w:type="table" w:styleId="841" w:customStyle="1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  <w:tblCellMar>
        <w:left w:w="0" w:type="dxa"/>
        <w:top w:w="0" w:type="dxa"/>
        <w:right w:w="0" w:type="dxa"/>
        <w:bottom w:w="0" w:type="dxa"/>
      </w:tblCellMar>
    </w:tblPr>
  </w:style>
  <w:style w:type="table" w:styleId="842" w:customStyle="1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  <w:tblCellMar>
        <w:left w:w="0" w:type="dxa"/>
        <w:top w:w="0" w:type="dxa"/>
        <w:right w:w="0" w:type="dxa"/>
        <w:bottom w:w="0" w:type="dxa"/>
      </w:tblCellMar>
    </w:tblPr>
  </w:style>
  <w:style w:type="table" w:styleId="843" w:customStyle="1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  <w:tblCellMar>
        <w:left w:w="0" w:type="dxa"/>
        <w:top w:w="0" w:type="dxa"/>
        <w:right w:w="0" w:type="dxa"/>
        <w:bottom w:w="0" w:type="dxa"/>
      </w:tblCellMar>
    </w:tblPr>
  </w:style>
  <w:style w:type="table" w:styleId="844" w:customStyle="1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  <w:tblCellMar>
        <w:left w:w="0" w:type="dxa"/>
        <w:top w:w="0" w:type="dxa"/>
        <w:right w:w="0" w:type="dxa"/>
        <w:bottom w:w="0" w:type="dxa"/>
      </w:tblCellMar>
    </w:tblPr>
  </w:style>
  <w:style w:type="table" w:styleId="845" w:customStyle="1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  <w:tblCellMar>
        <w:left w:w="0" w:type="dxa"/>
        <w:top w:w="0" w:type="dxa"/>
        <w:right w:w="0" w:type="dxa"/>
        <w:bottom w:w="0" w:type="dxa"/>
      </w:tblCellMar>
    </w:tblPr>
  </w:style>
  <w:style w:type="table" w:styleId="846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bottom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7" w:customStyle="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bottom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8" w:customStyle="1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bottom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9" w:customStyle="1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bottom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0" w:customStyle="1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bottom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1" w:customStyle="1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bottom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2" w:customStyle="1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bottom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3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4" w:customStyle="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5" w:customStyle="1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6" w:customStyle="1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7" w:customStyle="1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8" w:customStyle="1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9" w:customStyle="1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0" w:customStyle="1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1" w:customStyle="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2" w:customStyle="1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3" w:customStyle="1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4" w:customStyle="1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5" w:customStyle="1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6" w:customStyle="1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7" w:customStyle="1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8" w:customStyle="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9" w:customStyle="1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0" w:customStyle="1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1" w:customStyle="1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2" w:customStyle="1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3" w:customStyle="1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4" w:customStyle="1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5" w:customStyle="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6" w:customStyle="1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7" w:customStyle="1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8" w:customStyle="1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9" w:customStyle="1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0" w:customStyle="1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character" w:styleId="881">
    <w:name w:val="Hyperlink"/>
    <w:uiPriority w:val="99"/>
    <w:semiHidden/>
    <w:unhideWhenUsed/>
    <w:rPr>
      <w:color w:val="0000ff"/>
      <w:u w:val="single"/>
    </w:rPr>
  </w:style>
  <w:style w:type="paragraph" w:styleId="882">
    <w:name w:val="footnote text"/>
    <w:basedOn w:val="703"/>
    <w:link w:val="883"/>
    <w:uiPriority w:val="99"/>
    <w:semiHidden/>
    <w:unhideWhenUsed/>
    <w:pPr>
      <w:spacing w:after="40" w:line="240" w:lineRule="auto"/>
    </w:pPr>
    <w:rPr>
      <w:sz w:val="18"/>
    </w:rPr>
  </w:style>
  <w:style w:type="character" w:styleId="883" w:customStyle="1">
    <w:name w:val="Текст сноски Знак"/>
    <w:link w:val="882"/>
    <w:uiPriority w:val="99"/>
    <w:rPr>
      <w:sz w:val="18"/>
    </w:rPr>
  </w:style>
  <w:style w:type="character" w:styleId="884">
    <w:name w:val="footnote reference"/>
    <w:uiPriority w:val="99"/>
    <w:unhideWhenUsed/>
    <w:rPr>
      <w:vertAlign w:val="superscript"/>
    </w:rPr>
  </w:style>
  <w:style w:type="paragraph" w:styleId="885">
    <w:name w:val="endnote text"/>
    <w:basedOn w:val="703"/>
    <w:link w:val="886"/>
    <w:uiPriority w:val="99"/>
    <w:semiHidden/>
    <w:unhideWhenUsed/>
    <w:pPr>
      <w:spacing w:after="0" w:line="240" w:lineRule="auto"/>
    </w:pPr>
    <w:rPr>
      <w:sz w:val="20"/>
    </w:rPr>
  </w:style>
  <w:style w:type="character" w:styleId="886" w:customStyle="1">
    <w:name w:val="Текст концевой сноски Знак"/>
    <w:link w:val="885"/>
    <w:uiPriority w:val="99"/>
    <w:rPr>
      <w:sz w:val="20"/>
    </w:rPr>
  </w:style>
  <w:style w:type="character" w:styleId="887">
    <w:name w:val="endnote reference"/>
    <w:uiPriority w:val="99"/>
    <w:semiHidden/>
    <w:unhideWhenUsed/>
    <w:rPr>
      <w:vertAlign w:val="superscript"/>
    </w:rPr>
  </w:style>
  <w:style w:type="paragraph" w:styleId="888">
    <w:name w:val="toc 1"/>
    <w:basedOn w:val="703"/>
    <w:next w:val="703"/>
    <w:uiPriority w:val="39"/>
    <w:unhideWhenUsed/>
    <w:pPr>
      <w:spacing w:after="57"/>
    </w:pPr>
  </w:style>
  <w:style w:type="paragraph" w:styleId="889">
    <w:name w:val="toc 2"/>
    <w:basedOn w:val="703"/>
    <w:next w:val="703"/>
    <w:uiPriority w:val="39"/>
    <w:unhideWhenUsed/>
    <w:pPr>
      <w:ind w:left="283"/>
      <w:spacing w:after="57"/>
    </w:pPr>
  </w:style>
  <w:style w:type="paragraph" w:styleId="890">
    <w:name w:val="toc 3"/>
    <w:basedOn w:val="703"/>
    <w:next w:val="703"/>
    <w:uiPriority w:val="39"/>
    <w:unhideWhenUsed/>
    <w:pPr>
      <w:ind w:left="567"/>
      <w:spacing w:after="57"/>
    </w:pPr>
  </w:style>
  <w:style w:type="paragraph" w:styleId="891">
    <w:name w:val="toc 4"/>
    <w:basedOn w:val="703"/>
    <w:next w:val="703"/>
    <w:uiPriority w:val="39"/>
    <w:unhideWhenUsed/>
    <w:pPr>
      <w:ind w:left="850"/>
      <w:spacing w:after="57"/>
    </w:pPr>
  </w:style>
  <w:style w:type="paragraph" w:styleId="892">
    <w:name w:val="toc 5"/>
    <w:basedOn w:val="703"/>
    <w:next w:val="703"/>
    <w:uiPriority w:val="39"/>
    <w:unhideWhenUsed/>
    <w:pPr>
      <w:ind w:left="1134"/>
      <w:spacing w:after="57"/>
    </w:pPr>
  </w:style>
  <w:style w:type="paragraph" w:styleId="893">
    <w:name w:val="toc 6"/>
    <w:basedOn w:val="703"/>
    <w:next w:val="703"/>
    <w:uiPriority w:val="39"/>
    <w:unhideWhenUsed/>
    <w:pPr>
      <w:ind w:left="1417"/>
      <w:spacing w:after="57"/>
    </w:pPr>
  </w:style>
  <w:style w:type="paragraph" w:styleId="894">
    <w:name w:val="toc 7"/>
    <w:basedOn w:val="703"/>
    <w:next w:val="703"/>
    <w:uiPriority w:val="39"/>
    <w:unhideWhenUsed/>
    <w:pPr>
      <w:ind w:left="1701"/>
      <w:spacing w:after="57"/>
    </w:pPr>
  </w:style>
  <w:style w:type="paragraph" w:styleId="895">
    <w:name w:val="toc 8"/>
    <w:basedOn w:val="703"/>
    <w:next w:val="703"/>
    <w:uiPriority w:val="39"/>
    <w:unhideWhenUsed/>
    <w:pPr>
      <w:ind w:left="1984"/>
      <w:spacing w:after="57"/>
    </w:pPr>
  </w:style>
  <w:style w:type="paragraph" w:styleId="896">
    <w:name w:val="toc 9"/>
    <w:basedOn w:val="703"/>
    <w:next w:val="703"/>
    <w:uiPriority w:val="39"/>
    <w:unhideWhenUsed/>
    <w:pPr>
      <w:ind w:left="2268"/>
      <w:spacing w:after="57"/>
    </w:pPr>
  </w:style>
  <w:style w:type="paragraph" w:styleId="897">
    <w:name w:val="TOC Heading"/>
    <w:uiPriority w:val="39"/>
    <w:unhideWhenUsed/>
    <w:rPr>
      <w:lang w:eastAsia="zh-CN"/>
    </w:rPr>
  </w:style>
  <w:style w:type="paragraph" w:styleId="898">
    <w:name w:val="table of figures"/>
    <w:basedOn w:val="703"/>
    <w:next w:val="703"/>
    <w:uiPriority w:val="99"/>
    <w:unhideWhenUsed/>
    <w:pPr>
      <w:spacing w:after="0"/>
    </w:pPr>
  </w:style>
  <w:style w:type="character" w:styleId="899" w:customStyle="1">
    <w:name w:val="Заголовок 1 Знак"/>
    <w:link w:val="704"/>
    <w:rPr>
      <w:rFonts w:ascii="Times New Roman" w:hAnsi="Times New Roman" w:eastAsia="Times New Roman" w:cs="Times New Roman"/>
      <w:b/>
      <w:sz w:val="28"/>
      <w:szCs w:val="20"/>
    </w:rPr>
  </w:style>
  <w:style w:type="character" w:styleId="900" w:customStyle="1">
    <w:name w:val="Нижний колонтитул Знак"/>
    <w:link w:val="751"/>
    <w:rPr>
      <w:rFonts w:ascii="Times New Roman" w:hAnsi="Times New Roman" w:eastAsia="Times New Roman" w:cs="Times New Roman"/>
      <w:sz w:val="28"/>
      <w:szCs w:val="20"/>
    </w:rPr>
  </w:style>
  <w:style w:type="paragraph" w:styleId="901">
    <w:name w:val="Body Text"/>
    <w:basedOn w:val="703"/>
    <w:link w:val="902"/>
    <w:unhideWhenUsed/>
    <w:pPr>
      <w:jc w:val="center"/>
      <w:spacing w:after="0" w:line="240" w:lineRule="auto"/>
    </w:pPr>
    <w:rPr>
      <w:rFonts w:ascii="Times New Roman" w:hAnsi="Times New Roman"/>
      <w:b/>
      <w:sz w:val="32"/>
      <w:szCs w:val="20"/>
    </w:rPr>
  </w:style>
  <w:style w:type="character" w:styleId="902" w:customStyle="1">
    <w:name w:val="Основной текст Знак"/>
    <w:link w:val="901"/>
    <w:rPr>
      <w:rFonts w:ascii="Times New Roman" w:hAnsi="Times New Roman" w:eastAsia="Times New Roman" w:cs="Times New Roman"/>
      <w:b/>
      <w:sz w:val="32"/>
      <w:szCs w:val="20"/>
    </w:rPr>
  </w:style>
  <w:style w:type="character" w:styleId="903" w:customStyle="1">
    <w:name w:val="Подзаголовок Знак"/>
    <w:link w:val="743"/>
    <w:rPr>
      <w:rFonts w:ascii="Times New Roman" w:hAnsi="Times New Roman" w:eastAsia="Times New Roman" w:cs="Times New Roman"/>
      <w:b/>
      <w:sz w:val="28"/>
      <w:szCs w:val="20"/>
    </w:rPr>
  </w:style>
  <w:style w:type="paragraph" w:styleId="904" w:customStyle="1">
    <w:name w:val="Знак"/>
    <w:basedOn w:val="70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905">
    <w:name w:val="Balloon Text"/>
    <w:basedOn w:val="703"/>
    <w:link w:val="90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906" w:customStyle="1">
    <w:name w:val="Текст выноски Знак"/>
    <w:link w:val="905"/>
    <w:uiPriority w:val="99"/>
    <w:semiHidden/>
    <w:rPr>
      <w:rFonts w:ascii="Tahoma" w:hAnsi="Tahoma" w:cs="Tahoma"/>
      <w:sz w:val="16"/>
      <w:szCs w:val="16"/>
    </w:rPr>
  </w:style>
  <w:style w:type="character" w:styleId="907">
    <w:name w:val="Strong"/>
    <w:uiPriority w:val="22"/>
    <w:qFormat/>
    <w:rPr>
      <w:b/>
      <w:bCs/>
    </w:rPr>
  </w:style>
  <w:style w:type="paragraph" w:styleId="908" w:customStyle="1">
    <w:name w:val="ConsPlusNormal"/>
    <w:rPr>
      <w:rFonts w:ascii="Times New Roman" w:hAnsi="Times New Roman" w:eastAsia="Calibri"/>
      <w:sz w:val="28"/>
      <w:szCs w:val="28"/>
    </w:rPr>
  </w:style>
  <w:style w:type="paragraph" w:styleId="909">
    <w:name w:val="Body Text 2"/>
    <w:basedOn w:val="703"/>
    <w:link w:val="910"/>
    <w:uiPriority w:val="99"/>
    <w:semiHidden/>
    <w:unhideWhenUsed/>
    <w:pPr>
      <w:spacing w:after="120" w:line="480" w:lineRule="auto"/>
    </w:pPr>
  </w:style>
  <w:style w:type="character" w:styleId="910" w:customStyle="1">
    <w:name w:val="Основной текст 2 Знак"/>
    <w:link w:val="909"/>
    <w:uiPriority w:val="99"/>
    <w:semiHidden/>
    <w:rPr>
      <w:sz w:val="22"/>
      <w:szCs w:val="22"/>
    </w:rPr>
  </w:style>
  <w:style w:type="character" w:styleId="911" w:customStyle="1">
    <w:name w:val="Основной текст (11)_"/>
    <w:link w:val="912"/>
    <w:rPr>
      <w:spacing w:val="-7"/>
      <w:sz w:val="26"/>
      <w:szCs w:val="26"/>
      <w:shd w:val="clear" w:color="auto" w:fill="ffffff"/>
    </w:rPr>
  </w:style>
  <w:style w:type="paragraph" w:styleId="912" w:customStyle="1">
    <w:name w:val="Основной текст (11)"/>
    <w:basedOn w:val="703"/>
    <w:link w:val="911"/>
    <w:pPr>
      <w:jc w:val="right"/>
      <w:spacing w:after="0" w:line="0" w:lineRule="atLeast"/>
      <w:shd w:val="clear" w:color="auto" w:fill="ffffff"/>
      <w:widowControl w:val="off"/>
    </w:pPr>
    <w:rPr>
      <w:spacing w:val="-7"/>
      <w:sz w:val="26"/>
      <w:szCs w:val="26"/>
    </w:rPr>
  </w:style>
  <w:style w:type="character" w:styleId="913" w:customStyle="1">
    <w:name w:val="Основной текст (12)_"/>
    <w:link w:val="914"/>
    <w:rPr>
      <w:spacing w:val="2"/>
      <w:shd w:val="clear" w:color="auto" w:fill="ffffff"/>
    </w:rPr>
  </w:style>
  <w:style w:type="paragraph" w:styleId="914" w:customStyle="1">
    <w:name w:val="Основной текст (12)"/>
    <w:basedOn w:val="703"/>
    <w:link w:val="913"/>
    <w:pPr>
      <w:jc w:val="center"/>
      <w:spacing w:after="0" w:line="312" w:lineRule="exact"/>
      <w:shd w:val="clear" w:color="auto" w:fill="ffffff"/>
      <w:widowControl w:val="off"/>
    </w:pPr>
    <w:rPr>
      <w:spacing w:val="2"/>
      <w:sz w:val="20"/>
      <w:szCs w:val="20"/>
    </w:rPr>
  </w:style>
  <w:style w:type="character" w:styleId="915" w:customStyle="1">
    <w:name w:val="Основной текст (18)_"/>
    <w:link w:val="916"/>
    <w:rPr>
      <w:spacing w:val="7"/>
      <w:shd w:val="clear" w:color="auto" w:fill="ffffff"/>
    </w:rPr>
  </w:style>
  <w:style w:type="paragraph" w:styleId="916" w:customStyle="1">
    <w:name w:val="Основной текст (18)"/>
    <w:basedOn w:val="703"/>
    <w:link w:val="915"/>
    <w:pPr>
      <w:spacing w:before="60" w:after="240" w:line="326" w:lineRule="exact"/>
      <w:shd w:val="clear" w:color="auto" w:fill="ffffff"/>
      <w:widowControl w:val="off"/>
    </w:pPr>
    <w:rPr>
      <w:spacing w:val="7"/>
      <w:sz w:val="20"/>
      <w:szCs w:val="20"/>
    </w:rPr>
  </w:style>
  <w:style w:type="character" w:styleId="917" w:customStyle="1">
    <w:name w:val="fontstyle01"/>
    <w:rPr>
      <w:rFonts w:hint="default" w:ascii="TimesNewRomanPSMT" w:hAnsi="TimesNewRomanPSMT"/>
      <w:b w:val="0"/>
      <w:bCs w:val="0"/>
      <w:i w:val="0"/>
      <w:iCs w:val="0"/>
      <w:color w:val="000000"/>
      <w:sz w:val="28"/>
      <w:szCs w:val="28"/>
    </w:rPr>
  </w:style>
  <w:style w:type="character" w:styleId="918" w:customStyle="1">
    <w:name w:val="Основной текст (8)_"/>
    <w:link w:val="919"/>
    <w:rPr>
      <w:spacing w:val="3"/>
      <w:sz w:val="25"/>
      <w:szCs w:val="25"/>
      <w:shd w:val="clear" w:color="auto" w:fill="ffffff"/>
    </w:rPr>
  </w:style>
  <w:style w:type="paragraph" w:styleId="919" w:customStyle="1">
    <w:name w:val="Основной текст (8)"/>
    <w:basedOn w:val="703"/>
    <w:link w:val="918"/>
    <w:pPr>
      <w:jc w:val="center"/>
      <w:spacing w:after="300" w:line="326" w:lineRule="exact"/>
      <w:shd w:val="clear" w:color="auto" w:fill="ffffff"/>
      <w:widowControl w:val="off"/>
    </w:pPr>
    <w:rPr>
      <w:spacing w:val="3"/>
      <w:sz w:val="25"/>
      <w:szCs w:val="25"/>
    </w:rPr>
  </w:style>
  <w:style w:type="character" w:styleId="920" w:customStyle="1">
    <w:name w:val="Основной текст (3)_"/>
    <w:link w:val="921"/>
    <w:rPr>
      <w:spacing w:val="3"/>
      <w:shd w:val="clear" w:color="auto" w:fill="ffffff"/>
    </w:rPr>
  </w:style>
  <w:style w:type="paragraph" w:styleId="921" w:customStyle="1">
    <w:name w:val="Основной текст (3)"/>
    <w:basedOn w:val="703"/>
    <w:link w:val="920"/>
    <w:pPr>
      <w:jc w:val="center"/>
      <w:spacing w:before="60" w:after="0" w:line="254" w:lineRule="exact"/>
      <w:shd w:val="clear" w:color="auto" w:fill="ffffff"/>
      <w:widowControl w:val="off"/>
    </w:pPr>
    <w:rPr>
      <w:spacing w:val="3"/>
      <w:sz w:val="20"/>
      <w:szCs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wmf"/><Relationship Id="rId11" Type="http://schemas.openxmlformats.org/officeDocument/2006/relationships/hyperlink" Target="mailto:k_budg@zsnso.ru" TargetMode="External"/><Relationship Id="rId12" Type="http://schemas.openxmlformats.org/officeDocument/2006/relationships/hyperlink" Target="https://old.nso.ru/php/sovetprav_files/files/zakon%2886%29.docx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EB29A5C1-7C39-4089-A250-4BD885344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ZSNSO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</dc:title>
  <dc:creator>1</dc:creator>
  <cp:revision>248</cp:revision>
  <dcterms:created xsi:type="dcterms:W3CDTF">2022-11-01T02:55:00Z</dcterms:created>
  <dcterms:modified xsi:type="dcterms:W3CDTF">2025-04-18T07:16:31Z</dcterms:modified>
  <cp:version>1048576</cp:version>
</cp:coreProperties>
</file>