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2964180</wp:posOffset>
                </wp:positionH>
                <wp:positionV relativeFrom="paragraph">
                  <wp:posOffset>3810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rcRect l="0" t="0" r="-5515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1;o:allowoverlap:true;o:allowincell:true;mso-position-horizontal-relative:text;margin-left:233.40pt;mso-position-horizontal:absolute;mso-position-vertical-relative:text;margin-top:0.3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0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0"/>
        </w:rPr>
        <w:t xml:space="preserve">№ 7</w:t>
      </w:r>
      <w:r>
        <w:rPr>
          <w:rFonts w:ascii="Times New Roman" w:hAnsi="Times New Roman"/>
          <w:sz w:val="28"/>
          <w:szCs w:val="20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</w:r>
      <w:r>
        <w:rPr>
          <w:rFonts w:ascii="Times New Roman" w:hAnsi="Times New Roman"/>
          <w:sz w:val="28"/>
          <w:szCs w:val="20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17 декабря 2025 года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8"/>
          <w:szCs w:val="28"/>
        </w:rPr>
        <w:t xml:space="preserve">в 11-00 </w:t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малый зал</w:t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Calibri"/>
          <w:sz w:val="28"/>
          <w:szCs w:val="28"/>
          <w:lang w:eastAsia="en-US"/>
        </w:rPr>
        <w:pBdr>
          <w:bottom w:val="single" w:color="000000" w:sz="12" w:space="1"/>
        </w:pBdr>
      </w:pPr>
      <w:r>
        <w:rPr>
          <w:rFonts w:ascii="Times New Roman" w:hAnsi="Times New Roman" w:eastAsia="Calibri"/>
          <w:b/>
          <w:sz w:val="28"/>
          <w:szCs w:val="28"/>
          <w:lang w:eastAsia="en-US"/>
        </w:rPr>
        <w:t xml:space="preserve">Приглашенные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: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1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8 человек (список прилагается)</w:t>
      </w:r>
      <w:bookmarkStart w:id="0" w:name="_GoBack"/>
      <w:r/>
      <w:bookmarkEnd w:id="0"/>
      <w:r>
        <w:rPr>
          <w:rFonts w:ascii="Times New Roman" w:hAnsi="Times New Roman" w:eastAsia="Calibri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jc w:val="both"/>
        <w:spacing w:after="0" w:line="240" w:lineRule="auto"/>
        <w:tabs>
          <w:tab w:val="left" w:pos="0" w:leader="none"/>
          <w:tab w:val="left" w:pos="1418" w:leader="none"/>
        </w:tabs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</w:r>
      <w:r>
        <w:rPr>
          <w:rFonts w:ascii="Times New Roman" w:hAnsi="Times New Roman"/>
          <w:b/>
          <w:bCs/>
          <w:sz w:val="16"/>
          <w:szCs w:val="16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 О повестке дня и порядке работы заседания комитета.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2. О проекте закона Новосибирской области «Об областном бюджете Новосибирской области на 2026 год и плановый период 2027 и 2028 годов», третье чтение. 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Calibri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3. </w:t>
      </w:r>
      <w:r>
        <w:rPr>
          <w:rFonts w:ascii="Times New Roman" w:hAnsi="Times New Roman" w:cs="Calibri"/>
          <w:b/>
          <w:sz w:val="28"/>
          <w:szCs w:val="28"/>
        </w:rPr>
        <w:t xml:space="preserve">О проекте закона Новосибирской области</w:t>
      </w:r>
      <w:r>
        <w:rPr>
          <w:rFonts w:ascii="Times New Roman" w:hAnsi="Times New Roman" w:cs="Calibri"/>
          <w:b/>
          <w:sz w:val="28"/>
          <w:szCs w:val="28"/>
        </w:rPr>
        <w:t xml:space="preserve"> </w:t>
      </w:r>
      <w:r>
        <w:rPr>
          <w:rFonts w:ascii="Times New Roman" w:hAnsi="Times New Roman" w:cs="Calibri"/>
          <w:b/>
          <w:sz w:val="28"/>
          <w:szCs w:val="28"/>
        </w:rPr>
        <w:t xml:space="preserve">«О внесении изменений в статью 1 и приложение 2 к Закону Новосибирской области «О единых нормативах отчислений в бюджеты муниципальных образований Новосибирской области от отдельных налогов и неналоговых доходов, п</w:t>
      </w:r>
      <w:r>
        <w:rPr>
          <w:rFonts w:ascii="Times New Roman" w:hAnsi="Times New Roman" w:cs="Calibri"/>
          <w:b/>
          <w:sz w:val="28"/>
          <w:szCs w:val="28"/>
        </w:rPr>
        <w:t xml:space="preserve">ередаче в бюджеты сельских поселений Новосибирской области налоговых доходов от отдельных налогов, подлежащих зачислению в бюджет муниципального района, и межбюджетных трансфертах между областным бюджетом Новосибирской области и бюджетами муниципальных обр</w:t>
      </w:r>
      <w:r>
        <w:rPr>
          <w:rFonts w:ascii="Times New Roman" w:hAnsi="Times New Roman" w:cs="Calibri"/>
          <w:b/>
          <w:sz w:val="28"/>
          <w:szCs w:val="28"/>
        </w:rPr>
        <w:t xml:space="preserve">азований Новосибирской области</w:t>
      </w:r>
      <w:r>
        <w:rPr>
          <w:rFonts w:ascii="Times New Roman" w:hAnsi="Times New Roman" w:cs="Calibri"/>
          <w:b/>
          <w:sz w:val="28"/>
          <w:szCs w:val="28"/>
        </w:rPr>
        <w:t xml:space="preserve">», второе чтение.</w:t>
      </w:r>
      <w:r>
        <w:rPr>
          <w:rFonts w:ascii="Times New Roman" w:hAnsi="Times New Roman" w:cs="Calibri"/>
          <w:b/>
          <w:sz w:val="28"/>
          <w:szCs w:val="28"/>
        </w:rPr>
        <w:t xml:space="preserve"> Рассмотрение поправок субъектов права законодательной инициативы.</w:t>
      </w:r>
      <w:r>
        <w:rPr>
          <w:rFonts w:ascii="Times New Roman" w:hAnsi="Times New Roman" w:cs="Calibri"/>
          <w:b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</w:t>
      </w: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главу 6 Закона Новосибирской области «О налогах и особенностях налогообложения отдельных категорий налогоплательщиков в Новосибирской области», второе чтение. </w:t>
      </w:r>
      <w:r>
        <w:rPr>
          <w:rFonts w:ascii="Times New Roman" w:hAnsi="Times New Roman"/>
          <w:b/>
          <w:sz w:val="28"/>
          <w:szCs w:val="28"/>
        </w:rPr>
        <w:t xml:space="preserve">Рассмотрение поправок субъектов права законодательной инициативы.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Кальченко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«Об управлении и распоряжении государственной собственностью Новосибирской области», второе чтение. Рассмотрение поправок субъектов права законодательной инициативы.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Любавский Андрей Валерьевич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Calibri"/>
          <w:b/>
          <w:sz w:val="28"/>
          <w:szCs w:val="28"/>
        </w:rPr>
      </w:pPr>
      <w:r>
        <w:rPr>
          <w:rFonts w:ascii="Times New Roman" w:hAnsi="Times New Roman" w:cs="Calibri"/>
          <w:b/>
          <w:sz w:val="28"/>
          <w:szCs w:val="28"/>
        </w:rPr>
        <w:t xml:space="preserve">6</w:t>
      </w:r>
      <w:r>
        <w:rPr>
          <w:rFonts w:ascii="Times New Roman" w:hAnsi="Times New Roman" w:cs="Calibri"/>
          <w:b/>
          <w:sz w:val="28"/>
          <w:szCs w:val="28"/>
        </w:rPr>
        <w:t xml:space="preserve">. О проекте закона Новосибирской област</w:t>
      </w:r>
      <w:r>
        <w:rPr>
          <w:rFonts w:ascii="Times New Roman" w:hAnsi="Times New Roman" w:cs="Calibri"/>
          <w:b/>
          <w:sz w:val="28"/>
          <w:szCs w:val="28"/>
        </w:rPr>
        <w:t xml:space="preserve">и «О внесении изменения в статью 2 закона Новосибирской области «О внесении изменений в статьи 2.4 и 8.11 Закона Новосибирской области «О налогах и особенностях налогообложения отдельных категорий налогоплательщиков в Новосибирской области», второе чтение.</w:t>
      </w:r>
      <w:r>
        <w:rPr>
          <w:rFonts w:ascii="Times New Roman" w:hAnsi="Times New Roman" w:cs="Calibri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Кальченко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  согласовании передачи в безвозмездное пользование областного имущества, расположенного по адресу: </w:t>
      </w:r>
      <w:r>
        <w:rPr>
          <w:rFonts w:ascii="Times New Roman" w:hAnsi="Times New Roman"/>
          <w:b/>
          <w:sz w:val="28"/>
          <w:szCs w:val="28"/>
        </w:rPr>
        <w:t xml:space="preserve">Новосибирская область, Искитимский район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поселок Агролес, </w:t>
      </w:r>
      <w:r>
        <w:rPr>
          <w:rFonts w:ascii="Times New Roman" w:hAnsi="Times New Roman"/>
          <w:b/>
          <w:sz w:val="28"/>
          <w:szCs w:val="28"/>
        </w:rPr>
        <w:t xml:space="preserve">ул. </w:t>
      </w:r>
      <w:r>
        <w:rPr>
          <w:rFonts w:ascii="Times New Roman" w:hAnsi="Times New Roman"/>
          <w:b/>
          <w:sz w:val="28"/>
          <w:szCs w:val="28"/>
        </w:rPr>
        <w:t xml:space="preserve">Тимирязева</w:t>
      </w:r>
      <w:r>
        <w:rPr>
          <w:rFonts w:ascii="Times New Roman" w:hAnsi="Times New Roman"/>
          <w:b/>
          <w:sz w:val="28"/>
          <w:szCs w:val="28"/>
        </w:rPr>
        <w:t xml:space="preserve">, д. 2</w:t>
      </w:r>
      <w:r>
        <w:rPr>
          <w:rFonts w:ascii="Times New Roman" w:hAnsi="Times New Roman"/>
          <w:b/>
          <w:sz w:val="28"/>
          <w:szCs w:val="28"/>
        </w:rPr>
        <w:t xml:space="preserve">2</w:t>
      </w:r>
      <w:r>
        <w:rPr>
          <w:rFonts w:ascii="Times New Roman" w:hAnsi="Times New Roman"/>
          <w:b/>
          <w:sz w:val="28"/>
          <w:szCs w:val="28"/>
        </w:rPr>
        <w:t xml:space="preserve">, находящегося в оперативном управлении ГБПОУ Новосибирской области «</w:t>
      </w:r>
      <w:r>
        <w:rPr>
          <w:rFonts w:ascii="Times New Roman" w:hAnsi="Times New Roman"/>
          <w:b/>
          <w:sz w:val="28"/>
          <w:szCs w:val="28"/>
        </w:rPr>
        <w:t xml:space="preserve">Искитимский центр профессионального обучения</w:t>
      </w:r>
      <w:r>
        <w:rPr>
          <w:rFonts w:ascii="Times New Roman" w:hAnsi="Times New Roman"/>
          <w:b/>
          <w:sz w:val="28"/>
          <w:szCs w:val="28"/>
        </w:rPr>
        <w:t xml:space="preserve">». 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Жафярова Мария Наильевна – министр образования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  <w:highlight w:val="yellow"/>
        </w:rPr>
      </w:r>
      <w:r>
        <w:rPr>
          <w:rFonts w:ascii="Times New Roman" w:hAnsi="Times New Roman"/>
          <w:b/>
          <w:sz w:val="28"/>
          <w:szCs w:val="28"/>
          <w:highlight w:val="yellow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b/>
        </w:rPr>
      </w:pPr>
      <w:r>
        <w:rPr>
          <w:rFonts w:ascii="Times New Roman" w:hAnsi="Times New Roman"/>
          <w:b/>
          <w:sz w:val="28"/>
          <w:szCs w:val="28"/>
        </w:rPr>
        <w:t xml:space="preserve">8. </w:t>
      </w:r>
      <w:r>
        <w:rPr>
          <w:rFonts w:ascii="Times New Roman" w:hAnsi="Times New Roman"/>
          <w:b/>
          <w:sz w:val="28"/>
          <w:szCs w:val="28"/>
        </w:rPr>
        <w:t xml:space="preserve">О проекте плана работы комитета по бюджетной, финансово- экономической политике и собственности на 2026 год.</w:t>
      </w:r>
      <w:r>
        <w:rPr>
          <w:b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Кальченко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cs="Calibri"/>
          <w:sz w:val="28"/>
          <w:szCs w:val="28"/>
          <w:highlight w:val="yellow"/>
        </w:rPr>
      </w:pPr>
      <w:r>
        <w:rPr>
          <w:rFonts w:ascii="Times New Roman" w:hAnsi="Times New Roman" w:cs="Calibri"/>
          <w:sz w:val="28"/>
          <w:szCs w:val="28"/>
          <w:highlight w:val="yellow"/>
        </w:rPr>
      </w:r>
      <w:r>
        <w:rPr>
          <w:rFonts w:ascii="Times New Roman" w:hAnsi="Times New Roman" w:cs="Calibri"/>
          <w:sz w:val="28"/>
          <w:szCs w:val="28"/>
          <w:highlight w:val="yellow"/>
        </w:rPr>
      </w:r>
    </w:p>
    <w:p>
      <w:pPr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Новосибирской области -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7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17 декабря 2025 года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приглашенных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Бакулина 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Варда 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Татьяна Александровна – начальник департамента по правовым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 вопросам аппарата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Деркач Татьяна Николаевна – министр юстиции Новосибирской области 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Еремина Ольга Александровна – помощник прокурора Новосибирской области по взаимодействию с законодательным и исполнительными органами, органами местного самоуправления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Жафярова Мария Наильевна – министр образования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Знатков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Карпов Владимир Яковлевич – заместитель Председателя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Клемешов Олег Петрович – заместитель Губернатора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Морозов Геннадий Геннадьевич – руководитель Управления Федеральной налоговой службы России по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Панферов Андрей Борисович – и.о. 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уполномоченного по защите прав предпринимателей в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Рягузов Денис Евгеньевич – и.о. министра промышленности, торговли и развития предпринимательства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Толстых Вячеслав Леонидович – старший 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помощник прокурора Новосибирской области по взаимодействию с законодательным и исполнительными органами, органами местного самоуправления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Цукарь Сергей Сергеевич – министр цифрового развития и связи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Шарпф Светлана Леонидовна – и.о. министра экономического развития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Шимкив Андрей Иванович - Председатель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sectPr>
      <w:footnotePr/>
      <w:endnotePr/>
      <w:type w:val="nextPage"/>
      <w:pgSz w:w="11906" w:h="16838" w:orient="portrait"/>
      <w:pgMar w:top="567" w:right="707" w:bottom="851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">
    <w:name w:val="Heading 2 Char"/>
    <w:basedOn w:val="671"/>
    <w:link w:val="663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71"/>
    <w:link w:val="664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71"/>
    <w:link w:val="665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71"/>
    <w:link w:val="666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71"/>
    <w:link w:val="667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71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71"/>
    <w:link w:val="669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71"/>
    <w:link w:val="670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71"/>
    <w:link w:val="685"/>
    <w:uiPriority w:val="10"/>
    <w:rPr>
      <w:sz w:val="48"/>
      <w:szCs w:val="48"/>
    </w:rPr>
  </w:style>
  <w:style w:type="character" w:styleId="39">
    <w:name w:val="Quote Char"/>
    <w:link w:val="689"/>
    <w:uiPriority w:val="29"/>
    <w:rPr>
      <w:i/>
    </w:rPr>
  </w:style>
  <w:style w:type="character" w:styleId="41">
    <w:name w:val="Intense Quote Char"/>
    <w:link w:val="691"/>
    <w:uiPriority w:val="30"/>
    <w:rPr>
      <w:i/>
    </w:rPr>
  </w:style>
  <w:style w:type="character" w:styleId="43">
    <w:name w:val="Header Char"/>
    <w:basedOn w:val="671"/>
    <w:link w:val="693"/>
    <w:uiPriority w:val="99"/>
  </w:style>
  <w:style w:type="character" w:styleId="176">
    <w:name w:val="Footnote Text Char"/>
    <w:link w:val="826"/>
    <w:uiPriority w:val="99"/>
    <w:rPr>
      <w:sz w:val="18"/>
    </w:rPr>
  </w:style>
  <w:style w:type="character" w:styleId="179">
    <w:name w:val="Endnote Text Char"/>
    <w:link w:val="829"/>
    <w:uiPriority w:val="99"/>
    <w:rPr>
      <w:sz w:val="20"/>
    </w:rPr>
  </w:style>
  <w:style w:type="paragraph" w:styleId="661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662">
    <w:name w:val="Heading 1"/>
    <w:basedOn w:val="661"/>
    <w:next w:val="661"/>
    <w:link w:val="843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663">
    <w:name w:val="Heading 2"/>
    <w:basedOn w:val="661"/>
    <w:next w:val="661"/>
    <w:link w:val="675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64">
    <w:name w:val="Heading 3"/>
    <w:basedOn w:val="661"/>
    <w:next w:val="661"/>
    <w:link w:val="676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65">
    <w:name w:val="Heading 4"/>
    <w:basedOn w:val="661"/>
    <w:next w:val="661"/>
    <w:link w:val="677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661"/>
    <w:next w:val="661"/>
    <w:link w:val="678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7">
    <w:name w:val="Heading 6"/>
    <w:basedOn w:val="661"/>
    <w:next w:val="661"/>
    <w:link w:val="679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68">
    <w:name w:val="Heading 7"/>
    <w:basedOn w:val="661"/>
    <w:next w:val="661"/>
    <w:link w:val="68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69">
    <w:name w:val="Heading 8"/>
    <w:basedOn w:val="661"/>
    <w:next w:val="661"/>
    <w:link w:val="68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70">
    <w:name w:val="Heading 9"/>
    <w:basedOn w:val="661"/>
    <w:next w:val="661"/>
    <w:link w:val="682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 w:default="1">
    <w:name w:val="Default Paragraph Font"/>
    <w:uiPriority w:val="1"/>
    <w:semiHidden/>
    <w:unhideWhenUsed/>
  </w:style>
  <w:style w:type="table" w:styleId="6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3" w:default="1">
    <w:name w:val="No List"/>
    <w:uiPriority w:val="99"/>
    <w:semiHidden/>
    <w:unhideWhenUsed/>
  </w:style>
  <w:style w:type="character" w:styleId="674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75" w:customStyle="1">
    <w:name w:val="Заголовок 2 Знак"/>
    <w:link w:val="663"/>
    <w:uiPriority w:val="9"/>
    <w:rPr>
      <w:rFonts w:ascii="Arial" w:hAnsi="Arial" w:eastAsia="Arial" w:cs="Arial"/>
      <w:sz w:val="34"/>
    </w:rPr>
  </w:style>
  <w:style w:type="character" w:styleId="676" w:customStyle="1">
    <w:name w:val="Заголовок 3 Знак"/>
    <w:link w:val="664"/>
    <w:uiPriority w:val="9"/>
    <w:rPr>
      <w:rFonts w:ascii="Arial" w:hAnsi="Arial" w:eastAsia="Arial" w:cs="Arial"/>
      <w:sz w:val="30"/>
      <w:szCs w:val="30"/>
    </w:rPr>
  </w:style>
  <w:style w:type="character" w:styleId="677" w:customStyle="1">
    <w:name w:val="Заголовок 4 Знак"/>
    <w:link w:val="665"/>
    <w:uiPriority w:val="9"/>
    <w:rPr>
      <w:rFonts w:ascii="Arial" w:hAnsi="Arial" w:eastAsia="Arial" w:cs="Arial"/>
      <w:b/>
      <w:bCs/>
      <w:sz w:val="26"/>
      <w:szCs w:val="26"/>
    </w:rPr>
  </w:style>
  <w:style w:type="character" w:styleId="678" w:customStyle="1">
    <w:name w:val="Заголовок 5 Знак"/>
    <w:link w:val="666"/>
    <w:uiPriority w:val="9"/>
    <w:rPr>
      <w:rFonts w:ascii="Arial" w:hAnsi="Arial" w:eastAsia="Arial" w:cs="Arial"/>
      <w:b/>
      <w:bCs/>
      <w:sz w:val="24"/>
      <w:szCs w:val="24"/>
    </w:rPr>
  </w:style>
  <w:style w:type="character" w:styleId="679" w:customStyle="1">
    <w:name w:val="Заголовок 6 Знак"/>
    <w:link w:val="667"/>
    <w:uiPriority w:val="9"/>
    <w:rPr>
      <w:rFonts w:ascii="Arial" w:hAnsi="Arial" w:eastAsia="Arial" w:cs="Arial"/>
      <w:b/>
      <w:bCs/>
      <w:sz w:val="22"/>
      <w:szCs w:val="22"/>
    </w:rPr>
  </w:style>
  <w:style w:type="character" w:styleId="680" w:customStyle="1">
    <w:name w:val="Заголовок 7 Знак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1" w:customStyle="1">
    <w:name w:val="Заголовок 8 Знак"/>
    <w:link w:val="669"/>
    <w:uiPriority w:val="9"/>
    <w:rPr>
      <w:rFonts w:ascii="Arial" w:hAnsi="Arial" w:eastAsia="Arial" w:cs="Arial"/>
      <w:i/>
      <w:iCs/>
      <w:sz w:val="22"/>
      <w:szCs w:val="22"/>
    </w:rPr>
  </w:style>
  <w:style w:type="character" w:styleId="682" w:customStyle="1">
    <w:name w:val="Заголовок 9 Знак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83">
    <w:name w:val="List Paragraph"/>
    <w:basedOn w:val="661"/>
    <w:uiPriority w:val="34"/>
    <w:qFormat/>
    <w:pPr>
      <w:contextualSpacing/>
      <w:ind w:left="720"/>
    </w:pPr>
    <w:rPr>
      <w:rFonts w:ascii="Arial" w:hAnsi="Arial" w:eastAsia="Arial"/>
      <w:lang w:eastAsia="en-US"/>
    </w:rPr>
  </w:style>
  <w:style w:type="paragraph" w:styleId="684">
    <w:name w:val="No Spacing"/>
    <w:uiPriority w:val="1"/>
    <w:qFormat/>
    <w:rPr>
      <w:lang w:eastAsia="zh-CN"/>
    </w:rPr>
  </w:style>
  <w:style w:type="paragraph" w:styleId="685">
    <w:name w:val="Title"/>
    <w:basedOn w:val="661"/>
    <w:next w:val="661"/>
    <w:link w:val="686"/>
    <w:uiPriority w:val="10"/>
    <w:qFormat/>
    <w:pPr>
      <w:contextualSpacing/>
      <w:spacing w:before="300"/>
    </w:pPr>
    <w:rPr>
      <w:sz w:val="48"/>
      <w:szCs w:val="48"/>
    </w:rPr>
  </w:style>
  <w:style w:type="character" w:styleId="686" w:customStyle="1">
    <w:name w:val="Заголовок Знак"/>
    <w:link w:val="685"/>
    <w:uiPriority w:val="10"/>
    <w:rPr>
      <w:sz w:val="48"/>
      <w:szCs w:val="48"/>
    </w:rPr>
  </w:style>
  <w:style w:type="paragraph" w:styleId="687">
    <w:name w:val="Subtitle"/>
    <w:basedOn w:val="661"/>
    <w:link w:val="847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688" w:customStyle="1">
    <w:name w:val="Subtitle Char"/>
    <w:uiPriority w:val="11"/>
    <w:rPr>
      <w:sz w:val="24"/>
      <w:szCs w:val="24"/>
    </w:rPr>
  </w:style>
  <w:style w:type="paragraph" w:styleId="689">
    <w:name w:val="Quote"/>
    <w:basedOn w:val="661"/>
    <w:next w:val="661"/>
    <w:link w:val="690"/>
    <w:uiPriority w:val="29"/>
    <w:qFormat/>
    <w:pPr>
      <w:ind w:left="720" w:right="720"/>
    </w:pPr>
    <w:rPr>
      <w:i/>
    </w:rPr>
  </w:style>
  <w:style w:type="character" w:styleId="690" w:customStyle="1">
    <w:name w:val="Цитата 2 Знак"/>
    <w:link w:val="689"/>
    <w:uiPriority w:val="29"/>
    <w:rPr>
      <w:i/>
    </w:rPr>
  </w:style>
  <w:style w:type="paragraph" w:styleId="691">
    <w:name w:val="Intense Quote"/>
    <w:basedOn w:val="661"/>
    <w:next w:val="661"/>
    <w:link w:val="69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2" w:customStyle="1">
    <w:name w:val="Выделенная цитата Знак"/>
    <w:link w:val="691"/>
    <w:uiPriority w:val="30"/>
    <w:rPr>
      <w:i/>
    </w:rPr>
  </w:style>
  <w:style w:type="paragraph" w:styleId="693">
    <w:name w:val="Header"/>
    <w:basedOn w:val="661"/>
    <w:link w:val="69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4" w:customStyle="1">
    <w:name w:val="Верхний колонтитул Знак"/>
    <w:link w:val="693"/>
    <w:uiPriority w:val="99"/>
  </w:style>
  <w:style w:type="paragraph" w:styleId="695">
    <w:name w:val="Footer"/>
    <w:basedOn w:val="661"/>
    <w:link w:val="844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696" w:customStyle="1">
    <w:name w:val="Footer Char"/>
    <w:uiPriority w:val="99"/>
  </w:style>
  <w:style w:type="paragraph" w:styleId="697">
    <w:name w:val="Caption"/>
    <w:basedOn w:val="661"/>
    <w:next w:val="661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698" w:customStyle="1">
    <w:name w:val="Caption Char"/>
    <w:uiPriority w:val="99"/>
  </w:style>
  <w:style w:type="table" w:styleId="699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0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0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06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07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08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09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0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1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2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3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4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5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6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7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8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9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0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1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2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3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4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5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6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7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8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0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1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41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79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25">
    <w:name w:val="Hyperlink"/>
    <w:uiPriority w:val="99"/>
    <w:semiHidden/>
    <w:unhideWhenUsed/>
    <w:rPr>
      <w:color w:val="0000ff"/>
      <w:u w:val="single"/>
    </w:rPr>
  </w:style>
  <w:style w:type="paragraph" w:styleId="826">
    <w:name w:val="footnote text"/>
    <w:basedOn w:val="661"/>
    <w:link w:val="827"/>
    <w:uiPriority w:val="99"/>
    <w:semiHidden/>
    <w:unhideWhenUsed/>
    <w:pPr>
      <w:spacing w:after="40" w:line="240" w:lineRule="auto"/>
    </w:pPr>
    <w:rPr>
      <w:sz w:val="18"/>
    </w:rPr>
  </w:style>
  <w:style w:type="character" w:styleId="827" w:customStyle="1">
    <w:name w:val="Текст сноски Знак"/>
    <w:link w:val="826"/>
    <w:uiPriority w:val="99"/>
    <w:rPr>
      <w:sz w:val="18"/>
    </w:rPr>
  </w:style>
  <w:style w:type="character" w:styleId="828">
    <w:name w:val="footnote reference"/>
    <w:uiPriority w:val="99"/>
    <w:unhideWhenUsed/>
    <w:rPr>
      <w:vertAlign w:val="superscript"/>
    </w:rPr>
  </w:style>
  <w:style w:type="paragraph" w:styleId="829">
    <w:name w:val="endnote text"/>
    <w:basedOn w:val="661"/>
    <w:link w:val="830"/>
    <w:uiPriority w:val="99"/>
    <w:semiHidden/>
    <w:unhideWhenUsed/>
    <w:pPr>
      <w:spacing w:after="0" w:line="240" w:lineRule="auto"/>
    </w:pPr>
    <w:rPr>
      <w:sz w:val="20"/>
    </w:rPr>
  </w:style>
  <w:style w:type="character" w:styleId="830" w:customStyle="1">
    <w:name w:val="Текст концевой сноски Знак"/>
    <w:link w:val="829"/>
    <w:uiPriority w:val="99"/>
    <w:rPr>
      <w:sz w:val="20"/>
    </w:rPr>
  </w:style>
  <w:style w:type="character" w:styleId="831">
    <w:name w:val="endnote reference"/>
    <w:uiPriority w:val="99"/>
    <w:semiHidden/>
    <w:unhideWhenUsed/>
    <w:rPr>
      <w:vertAlign w:val="superscript"/>
    </w:rPr>
  </w:style>
  <w:style w:type="paragraph" w:styleId="832">
    <w:name w:val="toc 1"/>
    <w:basedOn w:val="661"/>
    <w:next w:val="661"/>
    <w:uiPriority w:val="39"/>
    <w:unhideWhenUsed/>
    <w:pPr>
      <w:spacing w:after="57"/>
    </w:pPr>
  </w:style>
  <w:style w:type="paragraph" w:styleId="833">
    <w:name w:val="toc 2"/>
    <w:basedOn w:val="661"/>
    <w:next w:val="661"/>
    <w:uiPriority w:val="39"/>
    <w:unhideWhenUsed/>
    <w:pPr>
      <w:ind w:left="283"/>
      <w:spacing w:after="57"/>
    </w:pPr>
  </w:style>
  <w:style w:type="paragraph" w:styleId="834">
    <w:name w:val="toc 3"/>
    <w:basedOn w:val="661"/>
    <w:next w:val="661"/>
    <w:uiPriority w:val="39"/>
    <w:unhideWhenUsed/>
    <w:pPr>
      <w:ind w:left="567"/>
      <w:spacing w:after="57"/>
    </w:pPr>
  </w:style>
  <w:style w:type="paragraph" w:styleId="835">
    <w:name w:val="toc 4"/>
    <w:basedOn w:val="661"/>
    <w:next w:val="661"/>
    <w:uiPriority w:val="39"/>
    <w:unhideWhenUsed/>
    <w:pPr>
      <w:ind w:left="850"/>
      <w:spacing w:after="57"/>
    </w:pPr>
  </w:style>
  <w:style w:type="paragraph" w:styleId="836">
    <w:name w:val="toc 5"/>
    <w:basedOn w:val="661"/>
    <w:next w:val="661"/>
    <w:uiPriority w:val="39"/>
    <w:unhideWhenUsed/>
    <w:pPr>
      <w:ind w:left="1134"/>
      <w:spacing w:after="57"/>
    </w:pPr>
  </w:style>
  <w:style w:type="paragraph" w:styleId="837">
    <w:name w:val="toc 6"/>
    <w:basedOn w:val="661"/>
    <w:next w:val="661"/>
    <w:uiPriority w:val="39"/>
    <w:unhideWhenUsed/>
    <w:pPr>
      <w:ind w:left="1417"/>
      <w:spacing w:after="57"/>
    </w:pPr>
  </w:style>
  <w:style w:type="paragraph" w:styleId="838">
    <w:name w:val="toc 7"/>
    <w:basedOn w:val="661"/>
    <w:next w:val="661"/>
    <w:uiPriority w:val="39"/>
    <w:unhideWhenUsed/>
    <w:pPr>
      <w:ind w:left="1701"/>
      <w:spacing w:after="57"/>
    </w:pPr>
  </w:style>
  <w:style w:type="paragraph" w:styleId="839">
    <w:name w:val="toc 8"/>
    <w:basedOn w:val="661"/>
    <w:next w:val="661"/>
    <w:uiPriority w:val="39"/>
    <w:unhideWhenUsed/>
    <w:pPr>
      <w:ind w:left="1984"/>
      <w:spacing w:after="57"/>
    </w:pPr>
  </w:style>
  <w:style w:type="paragraph" w:styleId="840">
    <w:name w:val="toc 9"/>
    <w:basedOn w:val="661"/>
    <w:next w:val="661"/>
    <w:uiPriority w:val="39"/>
    <w:unhideWhenUsed/>
    <w:pPr>
      <w:ind w:left="2268"/>
      <w:spacing w:after="57"/>
    </w:pPr>
  </w:style>
  <w:style w:type="paragraph" w:styleId="841">
    <w:name w:val="TOC Heading"/>
    <w:uiPriority w:val="39"/>
    <w:unhideWhenUsed/>
    <w:rPr>
      <w:lang w:eastAsia="zh-CN"/>
    </w:rPr>
  </w:style>
  <w:style w:type="paragraph" w:styleId="842">
    <w:name w:val="table of figures"/>
    <w:basedOn w:val="661"/>
    <w:next w:val="661"/>
    <w:uiPriority w:val="99"/>
    <w:unhideWhenUsed/>
    <w:pPr>
      <w:spacing w:after="0"/>
    </w:pPr>
  </w:style>
  <w:style w:type="character" w:styleId="843" w:customStyle="1">
    <w:name w:val="Заголовок 1 Знак"/>
    <w:link w:val="662"/>
    <w:rPr>
      <w:rFonts w:ascii="Times New Roman" w:hAnsi="Times New Roman" w:eastAsia="Times New Roman" w:cs="Times New Roman"/>
      <w:b/>
      <w:sz w:val="28"/>
      <w:szCs w:val="20"/>
    </w:rPr>
  </w:style>
  <w:style w:type="character" w:styleId="844" w:customStyle="1">
    <w:name w:val="Нижний колонтитул Знак"/>
    <w:link w:val="695"/>
    <w:rPr>
      <w:rFonts w:ascii="Times New Roman" w:hAnsi="Times New Roman" w:eastAsia="Times New Roman" w:cs="Times New Roman"/>
      <w:sz w:val="28"/>
      <w:szCs w:val="20"/>
    </w:rPr>
  </w:style>
  <w:style w:type="paragraph" w:styleId="845">
    <w:name w:val="Body Text"/>
    <w:basedOn w:val="661"/>
    <w:link w:val="846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846" w:customStyle="1">
    <w:name w:val="Основной текст Знак"/>
    <w:link w:val="845"/>
    <w:rPr>
      <w:rFonts w:ascii="Times New Roman" w:hAnsi="Times New Roman" w:eastAsia="Times New Roman" w:cs="Times New Roman"/>
      <w:b/>
      <w:sz w:val="32"/>
      <w:szCs w:val="20"/>
    </w:rPr>
  </w:style>
  <w:style w:type="character" w:styleId="847" w:customStyle="1">
    <w:name w:val="Подзаголовок Знак"/>
    <w:link w:val="687"/>
    <w:rPr>
      <w:rFonts w:ascii="Times New Roman" w:hAnsi="Times New Roman" w:eastAsia="Times New Roman" w:cs="Times New Roman"/>
      <w:b/>
      <w:sz w:val="28"/>
      <w:szCs w:val="20"/>
    </w:rPr>
  </w:style>
  <w:style w:type="paragraph" w:styleId="848" w:customStyle="1">
    <w:name w:val="Знак"/>
    <w:basedOn w:val="66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49">
    <w:name w:val="Balloon Text"/>
    <w:basedOn w:val="661"/>
    <w:link w:val="85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50" w:customStyle="1">
    <w:name w:val="Текст выноски Знак"/>
    <w:link w:val="849"/>
    <w:uiPriority w:val="99"/>
    <w:semiHidden/>
    <w:rPr>
      <w:rFonts w:ascii="Tahoma" w:hAnsi="Tahoma" w:cs="Tahoma"/>
      <w:sz w:val="16"/>
      <w:szCs w:val="16"/>
    </w:rPr>
  </w:style>
  <w:style w:type="character" w:styleId="851">
    <w:name w:val="Strong"/>
    <w:uiPriority w:val="22"/>
    <w:qFormat/>
    <w:rPr>
      <w:b/>
      <w:bCs/>
    </w:rPr>
  </w:style>
  <w:style w:type="paragraph" w:styleId="852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853">
    <w:name w:val="Body Text 2"/>
    <w:basedOn w:val="661"/>
    <w:link w:val="854"/>
    <w:uiPriority w:val="99"/>
    <w:semiHidden/>
    <w:unhideWhenUsed/>
    <w:pPr>
      <w:spacing w:after="120" w:line="480" w:lineRule="auto"/>
    </w:pPr>
  </w:style>
  <w:style w:type="character" w:styleId="854" w:customStyle="1">
    <w:name w:val="Основной текст 2 Знак"/>
    <w:link w:val="853"/>
    <w:uiPriority w:val="99"/>
    <w:semiHidden/>
    <w:rPr>
      <w:sz w:val="22"/>
      <w:szCs w:val="22"/>
    </w:rPr>
  </w:style>
  <w:style w:type="character" w:styleId="855" w:customStyle="1">
    <w:name w:val="Основной текст (11)_"/>
    <w:link w:val="856"/>
    <w:rPr>
      <w:spacing w:val="-7"/>
      <w:sz w:val="26"/>
      <w:szCs w:val="26"/>
      <w:shd w:val="clear" w:color="auto" w:fill="ffffff"/>
    </w:rPr>
  </w:style>
  <w:style w:type="paragraph" w:styleId="856" w:customStyle="1">
    <w:name w:val="Основной текст (11)"/>
    <w:basedOn w:val="661"/>
    <w:link w:val="855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857" w:customStyle="1">
    <w:name w:val="Основной текст (12)_"/>
    <w:link w:val="858"/>
    <w:rPr>
      <w:spacing w:val="2"/>
      <w:shd w:val="clear" w:color="auto" w:fill="ffffff"/>
    </w:rPr>
  </w:style>
  <w:style w:type="paragraph" w:styleId="858" w:customStyle="1">
    <w:name w:val="Основной текст (12)"/>
    <w:basedOn w:val="661"/>
    <w:link w:val="857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character" w:styleId="859" w:customStyle="1">
    <w:name w:val="Основной текст (18)_"/>
    <w:link w:val="860"/>
    <w:rPr>
      <w:spacing w:val="7"/>
      <w:shd w:val="clear" w:color="auto" w:fill="ffffff"/>
    </w:rPr>
  </w:style>
  <w:style w:type="paragraph" w:styleId="860" w:customStyle="1">
    <w:name w:val="Основной текст (18)"/>
    <w:basedOn w:val="661"/>
    <w:link w:val="859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Relationship Id="rId10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121</cp:revision>
  <dcterms:created xsi:type="dcterms:W3CDTF">2022-11-01T02:55:00Z</dcterms:created>
  <dcterms:modified xsi:type="dcterms:W3CDTF">2025-12-11T02:14:13Z</dcterms:modified>
  <cp:version>1048576</cp:version>
</cp:coreProperties>
</file>